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AD" w:rsidRDefault="00F344AD">
      <w:pPr>
        <w:rPr>
          <w:rFonts w:ascii="Cambria" w:hAnsi="Cambria" w:cs="Tahoma"/>
          <w:b/>
          <w:sz w:val="24"/>
          <w:szCs w:val="24"/>
        </w:rPr>
      </w:pPr>
    </w:p>
    <w:p w:rsidR="00F344AD" w:rsidRDefault="00F344AD">
      <w:pPr>
        <w:rPr>
          <w:rFonts w:ascii="Cambria" w:hAnsi="Cambria" w:cs="Tahoma"/>
          <w:b/>
          <w:sz w:val="24"/>
          <w:szCs w:val="24"/>
        </w:rPr>
      </w:pPr>
    </w:p>
    <w:p w:rsidR="00F344AD" w:rsidRPr="00464D6A" w:rsidRDefault="00F344AD">
      <w:pPr>
        <w:rPr>
          <w:b/>
          <w:sz w:val="28"/>
          <w:szCs w:val="28"/>
        </w:rPr>
      </w:pPr>
      <w:r w:rsidRPr="00464D6A">
        <w:rPr>
          <w:b/>
          <w:sz w:val="28"/>
          <w:szCs w:val="28"/>
        </w:rPr>
        <w:t>Date:</w:t>
      </w:r>
      <w:r w:rsidRPr="00464D6A">
        <w:rPr>
          <w:b/>
          <w:sz w:val="28"/>
          <w:szCs w:val="28"/>
        </w:rPr>
        <w:tab/>
      </w:r>
      <w:r w:rsidR="00097278">
        <w:rPr>
          <w:b/>
          <w:sz w:val="28"/>
          <w:szCs w:val="28"/>
        </w:rPr>
        <w:tab/>
      </w:r>
      <w:r w:rsidR="00AE2AC8">
        <w:rPr>
          <w:sz w:val="28"/>
          <w:szCs w:val="28"/>
        </w:rPr>
        <w:t>February 22</w:t>
      </w:r>
      <w:r w:rsidRPr="00464D6A">
        <w:rPr>
          <w:sz w:val="28"/>
          <w:szCs w:val="28"/>
        </w:rPr>
        <w:t>, 2017</w:t>
      </w:r>
    </w:p>
    <w:p w:rsidR="00F344AD" w:rsidRPr="00464D6A" w:rsidRDefault="00F344AD">
      <w:pPr>
        <w:rPr>
          <w:b/>
          <w:sz w:val="28"/>
          <w:szCs w:val="28"/>
        </w:rPr>
      </w:pPr>
    </w:p>
    <w:p w:rsidR="00F344AD" w:rsidRPr="00464D6A" w:rsidRDefault="00F344AD">
      <w:pPr>
        <w:rPr>
          <w:sz w:val="28"/>
          <w:szCs w:val="28"/>
        </w:rPr>
      </w:pPr>
      <w:r w:rsidRPr="00464D6A">
        <w:rPr>
          <w:b/>
          <w:sz w:val="28"/>
          <w:szCs w:val="28"/>
        </w:rPr>
        <w:t>To:</w:t>
      </w:r>
      <w:r w:rsidRPr="00464D6A">
        <w:rPr>
          <w:b/>
          <w:sz w:val="28"/>
          <w:szCs w:val="28"/>
        </w:rPr>
        <w:tab/>
      </w:r>
      <w:r w:rsidR="00097278">
        <w:rPr>
          <w:b/>
          <w:sz w:val="28"/>
          <w:szCs w:val="28"/>
        </w:rPr>
        <w:tab/>
      </w:r>
      <w:r w:rsidRPr="00464D6A">
        <w:rPr>
          <w:sz w:val="28"/>
          <w:szCs w:val="28"/>
        </w:rPr>
        <w:t>All ACHBCS Providers</w:t>
      </w:r>
    </w:p>
    <w:p w:rsidR="00F344AD" w:rsidRPr="00464D6A" w:rsidRDefault="00F344AD">
      <w:pPr>
        <w:rPr>
          <w:i/>
          <w:sz w:val="28"/>
          <w:szCs w:val="28"/>
        </w:rPr>
      </w:pPr>
      <w:r w:rsidRPr="00464D6A">
        <w:rPr>
          <w:sz w:val="28"/>
          <w:szCs w:val="28"/>
        </w:rPr>
        <w:tab/>
      </w:r>
      <w:r w:rsidR="00097278">
        <w:rPr>
          <w:sz w:val="28"/>
          <w:szCs w:val="28"/>
        </w:rPr>
        <w:tab/>
      </w:r>
      <w:r w:rsidRPr="00464D6A">
        <w:rPr>
          <w:i/>
          <w:sz w:val="28"/>
          <w:szCs w:val="28"/>
        </w:rPr>
        <w:t>Mental Health &amp; SUD Providers</w:t>
      </w:r>
    </w:p>
    <w:p w:rsidR="00F344AD" w:rsidRPr="00464D6A" w:rsidRDefault="00F344AD">
      <w:pPr>
        <w:rPr>
          <w:b/>
          <w:sz w:val="28"/>
          <w:szCs w:val="28"/>
        </w:rPr>
      </w:pPr>
    </w:p>
    <w:p w:rsidR="00F344AD" w:rsidRPr="00464D6A" w:rsidRDefault="00F344AD">
      <w:pPr>
        <w:rPr>
          <w:sz w:val="28"/>
          <w:szCs w:val="28"/>
        </w:rPr>
      </w:pPr>
      <w:r w:rsidRPr="00464D6A">
        <w:rPr>
          <w:b/>
          <w:sz w:val="28"/>
          <w:szCs w:val="28"/>
        </w:rPr>
        <w:t>From:</w:t>
      </w:r>
      <w:r w:rsidRPr="00464D6A">
        <w:rPr>
          <w:b/>
          <w:sz w:val="28"/>
          <w:szCs w:val="28"/>
        </w:rPr>
        <w:tab/>
      </w:r>
      <w:r w:rsidRPr="00464D6A">
        <w:rPr>
          <w:sz w:val="28"/>
          <w:szCs w:val="28"/>
        </w:rPr>
        <w:t>ACBHCS-Quality Assurance Department</w:t>
      </w:r>
    </w:p>
    <w:p w:rsidR="00F344AD" w:rsidRPr="00464D6A" w:rsidRDefault="00F344AD">
      <w:pPr>
        <w:rPr>
          <w:b/>
          <w:sz w:val="28"/>
          <w:szCs w:val="28"/>
        </w:rPr>
      </w:pPr>
    </w:p>
    <w:p w:rsidR="00F344AD" w:rsidRPr="00464D6A" w:rsidRDefault="00F344AD">
      <w:pPr>
        <w:rPr>
          <w:b/>
          <w:sz w:val="28"/>
          <w:szCs w:val="28"/>
        </w:rPr>
      </w:pPr>
      <w:r w:rsidRPr="00464D6A">
        <w:rPr>
          <w:b/>
          <w:sz w:val="28"/>
          <w:szCs w:val="28"/>
        </w:rPr>
        <w:t>Re:</w:t>
      </w:r>
      <w:r w:rsidRPr="00464D6A">
        <w:rPr>
          <w:b/>
          <w:sz w:val="28"/>
          <w:szCs w:val="28"/>
        </w:rPr>
        <w:tab/>
      </w:r>
      <w:r w:rsidR="00097278">
        <w:rPr>
          <w:b/>
          <w:sz w:val="28"/>
          <w:szCs w:val="28"/>
        </w:rPr>
        <w:tab/>
      </w:r>
      <w:r w:rsidRPr="00464D6A">
        <w:rPr>
          <w:sz w:val="28"/>
          <w:szCs w:val="28"/>
        </w:rPr>
        <w:t xml:space="preserve">Final Implementation of ICD-10 and DSM-5 Documentation </w:t>
      </w:r>
      <w:r w:rsidR="00097278">
        <w:rPr>
          <w:sz w:val="28"/>
          <w:szCs w:val="28"/>
        </w:rPr>
        <w:tab/>
      </w:r>
      <w:r w:rsidR="00097278">
        <w:rPr>
          <w:sz w:val="28"/>
          <w:szCs w:val="28"/>
        </w:rPr>
        <w:tab/>
      </w:r>
      <w:r w:rsidR="00097278">
        <w:rPr>
          <w:sz w:val="28"/>
          <w:szCs w:val="28"/>
        </w:rPr>
        <w:tab/>
      </w:r>
      <w:r w:rsidR="00097278">
        <w:rPr>
          <w:sz w:val="28"/>
          <w:szCs w:val="28"/>
        </w:rPr>
        <w:tab/>
      </w:r>
      <w:r w:rsidRPr="00464D6A">
        <w:rPr>
          <w:sz w:val="28"/>
          <w:szCs w:val="28"/>
        </w:rPr>
        <w:t>Requirements</w:t>
      </w:r>
      <w:r w:rsidR="00051476">
        <w:rPr>
          <w:sz w:val="28"/>
          <w:szCs w:val="28"/>
        </w:rPr>
        <w:t>—Required by 4/1/17</w:t>
      </w:r>
    </w:p>
    <w:p w:rsidR="00F344AD" w:rsidRPr="00464D6A" w:rsidRDefault="00F344AD">
      <w:pPr>
        <w:pBdr>
          <w:bottom w:val="single" w:sz="12" w:space="1" w:color="auto"/>
        </w:pBdr>
        <w:rPr>
          <w:b/>
          <w:sz w:val="28"/>
          <w:szCs w:val="28"/>
        </w:rPr>
      </w:pPr>
    </w:p>
    <w:p w:rsidR="00F344AD" w:rsidRPr="00464D6A" w:rsidRDefault="00F344AD">
      <w:pPr>
        <w:rPr>
          <w:b/>
          <w:sz w:val="28"/>
          <w:szCs w:val="28"/>
        </w:rPr>
      </w:pPr>
    </w:p>
    <w:p w:rsidR="00051476" w:rsidRPr="00051476" w:rsidRDefault="00051476">
      <w:pPr>
        <w:rPr>
          <w:b/>
          <w:sz w:val="28"/>
          <w:szCs w:val="28"/>
        </w:rPr>
      </w:pPr>
      <w:r w:rsidRPr="00051476">
        <w:rPr>
          <w:b/>
          <w:sz w:val="28"/>
          <w:szCs w:val="28"/>
        </w:rPr>
        <w:t>INTRODUCTION:</w:t>
      </w:r>
    </w:p>
    <w:p w:rsidR="00051476" w:rsidRDefault="00051476">
      <w:pPr>
        <w:rPr>
          <w:sz w:val="28"/>
          <w:szCs w:val="28"/>
        </w:rPr>
      </w:pPr>
    </w:p>
    <w:p w:rsidR="005134C3" w:rsidRPr="00BC7D6D" w:rsidRDefault="00F344AD">
      <w:pPr>
        <w:rPr>
          <w:sz w:val="27"/>
          <w:szCs w:val="27"/>
        </w:rPr>
      </w:pPr>
      <w:r w:rsidRPr="00BC7D6D">
        <w:rPr>
          <w:sz w:val="27"/>
          <w:szCs w:val="27"/>
        </w:rPr>
        <w:t>Effective April 1</w:t>
      </w:r>
      <w:r w:rsidRPr="00BC7D6D">
        <w:rPr>
          <w:sz w:val="27"/>
          <w:szCs w:val="27"/>
          <w:vertAlign w:val="superscript"/>
        </w:rPr>
        <w:t>st</w:t>
      </w:r>
      <w:r w:rsidRPr="00BC7D6D">
        <w:rPr>
          <w:sz w:val="27"/>
          <w:szCs w:val="27"/>
        </w:rPr>
        <w:t xml:space="preserve">, 2017 all </w:t>
      </w:r>
      <w:r w:rsidR="00735FE3" w:rsidRPr="00BC7D6D">
        <w:rPr>
          <w:sz w:val="27"/>
          <w:szCs w:val="27"/>
          <w:u w:val="single"/>
        </w:rPr>
        <w:t>new and updated</w:t>
      </w:r>
      <w:r w:rsidR="00735FE3" w:rsidRPr="00BC7D6D">
        <w:rPr>
          <w:sz w:val="27"/>
          <w:szCs w:val="27"/>
        </w:rPr>
        <w:t xml:space="preserve"> </w:t>
      </w:r>
      <w:r w:rsidRPr="00BC7D6D">
        <w:rPr>
          <w:sz w:val="27"/>
          <w:szCs w:val="27"/>
        </w:rPr>
        <w:t xml:space="preserve">behavioral health care documentation and claiming requires utilization of </w:t>
      </w:r>
      <w:r w:rsidR="005134C3" w:rsidRPr="00BC7D6D">
        <w:rPr>
          <w:sz w:val="27"/>
          <w:szCs w:val="27"/>
        </w:rPr>
        <w:t xml:space="preserve">only </w:t>
      </w:r>
      <w:r w:rsidRPr="00BC7D6D">
        <w:rPr>
          <w:sz w:val="27"/>
          <w:szCs w:val="27"/>
        </w:rPr>
        <w:t>ICD-10 diagnosis (Dx) codes.</w:t>
      </w:r>
      <w:r w:rsidR="00A71711" w:rsidRPr="00BC7D6D">
        <w:rPr>
          <w:sz w:val="27"/>
          <w:szCs w:val="27"/>
        </w:rPr>
        <w:t xml:space="preserve">  (That is</w:t>
      </w:r>
      <w:r w:rsidR="009532F4" w:rsidRPr="00BC7D6D">
        <w:rPr>
          <w:sz w:val="27"/>
          <w:szCs w:val="27"/>
        </w:rPr>
        <w:t>, DSM</w:t>
      </w:r>
      <w:r w:rsidR="005134C3" w:rsidRPr="00BC7D6D">
        <w:rPr>
          <w:sz w:val="27"/>
          <w:szCs w:val="27"/>
        </w:rPr>
        <w:t>-IV-TR codes will not be utilized in new or updated Medical Records, nor entered into InSyst.)</w:t>
      </w:r>
    </w:p>
    <w:p w:rsidR="005134C3" w:rsidRPr="00BC7D6D" w:rsidRDefault="005134C3">
      <w:pPr>
        <w:rPr>
          <w:sz w:val="27"/>
          <w:szCs w:val="27"/>
        </w:rPr>
      </w:pPr>
    </w:p>
    <w:p w:rsidR="00F344AD" w:rsidRPr="00BC7D6D" w:rsidRDefault="00735FE3">
      <w:pPr>
        <w:rPr>
          <w:sz w:val="27"/>
          <w:szCs w:val="27"/>
        </w:rPr>
      </w:pPr>
      <w:r w:rsidRPr="00BC7D6D">
        <w:rPr>
          <w:sz w:val="27"/>
          <w:szCs w:val="27"/>
        </w:rPr>
        <w:t>Up until 4/1/17, providers may continue to utilize DSM-IV-TR Codes in InSyst and within their Medical Records</w:t>
      </w:r>
      <w:r w:rsidR="005134C3" w:rsidRPr="00BC7D6D">
        <w:rPr>
          <w:sz w:val="27"/>
          <w:szCs w:val="27"/>
        </w:rPr>
        <w:t>—if they are accompanied by the cross-walked ICD-10 codes.</w:t>
      </w:r>
      <w:r w:rsidR="00A71711" w:rsidRPr="00BC7D6D">
        <w:rPr>
          <w:sz w:val="27"/>
          <w:szCs w:val="27"/>
        </w:rPr>
        <w:t xml:space="preserve">  </w:t>
      </w:r>
      <w:r w:rsidR="00A71711" w:rsidRPr="00BC7D6D">
        <w:rPr>
          <w:i/>
          <w:sz w:val="27"/>
          <w:szCs w:val="27"/>
        </w:rPr>
        <w:t xml:space="preserve">All </w:t>
      </w:r>
      <w:r w:rsidR="00A71711" w:rsidRPr="00BC7D6D">
        <w:rPr>
          <w:i/>
          <w:sz w:val="27"/>
          <w:szCs w:val="27"/>
          <w:u w:val="single"/>
        </w:rPr>
        <w:t>existing MH records</w:t>
      </w:r>
      <w:r w:rsidR="00A71711" w:rsidRPr="00BC7D6D">
        <w:rPr>
          <w:i/>
          <w:sz w:val="27"/>
          <w:szCs w:val="27"/>
        </w:rPr>
        <w:t xml:space="preserve"> as of 4/1/17 will need to be updated </w:t>
      </w:r>
      <w:r w:rsidR="003C4C70" w:rsidRPr="00BC7D6D">
        <w:rPr>
          <w:i/>
          <w:sz w:val="27"/>
          <w:szCs w:val="27"/>
        </w:rPr>
        <w:t>upon the next client visit (both the Medical Record and InSyst)</w:t>
      </w:r>
      <w:r w:rsidR="00C135A9">
        <w:rPr>
          <w:i/>
          <w:sz w:val="27"/>
          <w:szCs w:val="27"/>
        </w:rPr>
        <w:t xml:space="preserve"> per the new requirements.</w:t>
      </w:r>
    </w:p>
    <w:p w:rsidR="00F344AD" w:rsidRPr="00464D6A" w:rsidRDefault="00F344AD">
      <w:pPr>
        <w:rPr>
          <w:sz w:val="28"/>
          <w:szCs w:val="28"/>
        </w:rPr>
      </w:pPr>
    </w:p>
    <w:p w:rsidR="00051476" w:rsidRPr="00051476" w:rsidRDefault="00051476" w:rsidP="00A71711">
      <w:pPr>
        <w:rPr>
          <w:b/>
          <w:sz w:val="28"/>
          <w:szCs w:val="28"/>
        </w:rPr>
      </w:pPr>
      <w:r>
        <w:rPr>
          <w:b/>
          <w:sz w:val="28"/>
          <w:szCs w:val="28"/>
        </w:rPr>
        <w:t>INSYST DATA ENTRY:</w:t>
      </w:r>
    </w:p>
    <w:p w:rsidR="00051476" w:rsidRDefault="00051476" w:rsidP="00A71711">
      <w:pPr>
        <w:rPr>
          <w:sz w:val="28"/>
          <w:szCs w:val="28"/>
        </w:rPr>
      </w:pPr>
    </w:p>
    <w:p w:rsidR="00A71711" w:rsidRPr="00BC7D6D" w:rsidRDefault="009532F4" w:rsidP="00A71711">
      <w:pPr>
        <w:rPr>
          <w:sz w:val="27"/>
          <w:szCs w:val="27"/>
        </w:rPr>
      </w:pPr>
      <w:r w:rsidRPr="00E86C45">
        <w:rPr>
          <w:b/>
          <w:sz w:val="27"/>
          <w:szCs w:val="27"/>
        </w:rPr>
        <w:t>For MH Clients:</w:t>
      </w:r>
      <w:r w:rsidRPr="00BC7D6D">
        <w:rPr>
          <w:sz w:val="27"/>
          <w:szCs w:val="27"/>
        </w:rPr>
        <w:t xml:space="preserve"> </w:t>
      </w:r>
      <w:r w:rsidR="00F344AD" w:rsidRPr="00BC7D6D">
        <w:rPr>
          <w:sz w:val="27"/>
          <w:szCs w:val="27"/>
        </w:rPr>
        <w:t>ICD-10 codes will be entered directly into InSyst for claiming purposes (see</w:t>
      </w:r>
      <w:r w:rsidR="00A71711" w:rsidRPr="00BC7D6D">
        <w:rPr>
          <w:sz w:val="27"/>
          <w:szCs w:val="27"/>
        </w:rPr>
        <w:t xml:space="preserve"> below and </w:t>
      </w:r>
      <w:r w:rsidR="00F344AD" w:rsidRPr="00BC7D6D">
        <w:rPr>
          <w:sz w:val="27"/>
          <w:szCs w:val="27"/>
        </w:rPr>
        <w:t>attached power point for instructions).</w:t>
      </w:r>
      <w:r w:rsidR="006C0353" w:rsidRPr="00BC7D6D">
        <w:rPr>
          <w:sz w:val="27"/>
          <w:szCs w:val="27"/>
        </w:rPr>
        <w:t xml:space="preserve">    </w:t>
      </w:r>
    </w:p>
    <w:p w:rsidR="00A71711" w:rsidRPr="00BC7D6D" w:rsidRDefault="009532F4" w:rsidP="00A71711">
      <w:pPr>
        <w:pStyle w:val="ListParagraph"/>
        <w:numPr>
          <w:ilvl w:val="0"/>
          <w:numId w:val="3"/>
        </w:numPr>
        <w:rPr>
          <w:sz w:val="27"/>
          <w:szCs w:val="27"/>
        </w:rPr>
      </w:pPr>
      <w:r w:rsidRPr="00BC7D6D">
        <w:rPr>
          <w:sz w:val="27"/>
          <w:szCs w:val="27"/>
        </w:rPr>
        <w:t>Enter on</w:t>
      </w:r>
      <w:r w:rsidR="00A71711" w:rsidRPr="00BC7D6D">
        <w:rPr>
          <w:sz w:val="27"/>
          <w:szCs w:val="27"/>
        </w:rPr>
        <w:t xml:space="preserve"> InSyst line: ICD10Dx 1 to 5:</w:t>
      </w:r>
      <w:r w:rsidR="006C0353" w:rsidRPr="00BC7D6D">
        <w:rPr>
          <w:sz w:val="27"/>
          <w:szCs w:val="27"/>
        </w:rPr>
        <w:t xml:space="preserve"> </w:t>
      </w:r>
    </w:p>
    <w:p w:rsidR="00A71711" w:rsidRPr="00BC7D6D" w:rsidRDefault="00A71711" w:rsidP="00A71711">
      <w:pPr>
        <w:pStyle w:val="ListParagraph"/>
        <w:ind w:left="1440" w:hanging="360"/>
        <w:rPr>
          <w:i/>
          <w:sz w:val="27"/>
          <w:szCs w:val="27"/>
        </w:rPr>
      </w:pPr>
      <w:r w:rsidRPr="00BC7D6D">
        <w:rPr>
          <w:i/>
          <w:sz w:val="27"/>
          <w:szCs w:val="27"/>
        </w:rPr>
        <w:t>1.) </w:t>
      </w:r>
      <w:r w:rsidR="00174242">
        <w:rPr>
          <w:i/>
          <w:sz w:val="27"/>
          <w:szCs w:val="27"/>
        </w:rPr>
        <w:t>Required</w:t>
      </w:r>
      <w:r w:rsidRPr="00BC7D6D">
        <w:rPr>
          <w:i/>
          <w:sz w:val="27"/>
          <w:szCs w:val="27"/>
        </w:rPr>
        <w:t xml:space="preserve"> ICD-10 </w:t>
      </w:r>
      <w:r w:rsidRPr="00BC7D6D">
        <w:rPr>
          <w:i/>
          <w:sz w:val="27"/>
          <w:szCs w:val="27"/>
          <w:u w:val="single"/>
        </w:rPr>
        <w:t>Primary Included</w:t>
      </w:r>
      <w:r w:rsidRPr="00BC7D6D">
        <w:rPr>
          <w:i/>
          <w:sz w:val="27"/>
          <w:szCs w:val="27"/>
        </w:rPr>
        <w:t xml:space="preserve"> mental, behavioral and neurodevelopmental disorder range (F01-99) Medi-Cal MH Diagnosis (see attached)</w:t>
      </w:r>
    </w:p>
    <w:p w:rsidR="00A71711" w:rsidRPr="00BC7D6D" w:rsidRDefault="00A71711" w:rsidP="00A71711">
      <w:pPr>
        <w:pStyle w:val="ListParagraph"/>
        <w:ind w:left="1440" w:hanging="360"/>
        <w:rPr>
          <w:i/>
          <w:sz w:val="27"/>
          <w:szCs w:val="27"/>
        </w:rPr>
      </w:pPr>
      <w:r w:rsidRPr="00BC7D6D">
        <w:rPr>
          <w:i/>
          <w:sz w:val="27"/>
          <w:szCs w:val="27"/>
        </w:rPr>
        <w:t xml:space="preserve">2.)  </w:t>
      </w:r>
      <w:r w:rsidR="00174242">
        <w:rPr>
          <w:i/>
          <w:sz w:val="27"/>
          <w:szCs w:val="27"/>
        </w:rPr>
        <w:t xml:space="preserve">Optional </w:t>
      </w:r>
      <w:r w:rsidRPr="00BC7D6D">
        <w:rPr>
          <w:i/>
          <w:sz w:val="27"/>
          <w:szCs w:val="27"/>
        </w:rPr>
        <w:t xml:space="preserve">ICD-10 </w:t>
      </w:r>
      <w:r w:rsidRPr="00BC7D6D">
        <w:rPr>
          <w:i/>
          <w:sz w:val="27"/>
          <w:szCs w:val="27"/>
          <w:u w:val="single"/>
        </w:rPr>
        <w:t>Secondary Included</w:t>
      </w:r>
      <w:r w:rsidRPr="00BC7D6D">
        <w:rPr>
          <w:i/>
          <w:sz w:val="27"/>
          <w:szCs w:val="27"/>
        </w:rPr>
        <w:t xml:space="preserve"> mental, behavioral and neurodevelopmental disorder range (F01-99) Diagnosis </w:t>
      </w:r>
    </w:p>
    <w:p w:rsidR="00A71711" w:rsidRPr="00BC7D6D" w:rsidRDefault="00A71711" w:rsidP="00A71711">
      <w:pPr>
        <w:pStyle w:val="ListParagraph"/>
        <w:ind w:left="1440" w:hanging="360"/>
        <w:rPr>
          <w:i/>
          <w:sz w:val="27"/>
          <w:szCs w:val="27"/>
        </w:rPr>
      </w:pPr>
      <w:r w:rsidRPr="00BC7D6D">
        <w:rPr>
          <w:i/>
          <w:sz w:val="27"/>
          <w:szCs w:val="27"/>
        </w:rPr>
        <w:t xml:space="preserve">3.)  </w:t>
      </w:r>
      <w:r w:rsidR="00174242">
        <w:rPr>
          <w:i/>
          <w:sz w:val="27"/>
          <w:szCs w:val="27"/>
        </w:rPr>
        <w:t xml:space="preserve">Optional </w:t>
      </w:r>
      <w:r w:rsidRPr="00BC7D6D">
        <w:rPr>
          <w:i/>
          <w:sz w:val="27"/>
          <w:szCs w:val="27"/>
        </w:rPr>
        <w:t>ICD-10 Additional mental behavioral and neurodevelopm</w:t>
      </w:r>
      <w:r w:rsidR="00E32055" w:rsidRPr="00BC7D6D">
        <w:rPr>
          <w:i/>
          <w:sz w:val="27"/>
          <w:szCs w:val="27"/>
        </w:rPr>
        <w:t xml:space="preserve">ental disorder range (F01-99) </w:t>
      </w:r>
      <w:r w:rsidR="00E32055" w:rsidRPr="00BC7D6D">
        <w:rPr>
          <w:i/>
          <w:sz w:val="27"/>
          <w:szCs w:val="27"/>
          <w:u w:val="single"/>
        </w:rPr>
        <w:t>OR</w:t>
      </w:r>
      <w:r w:rsidRPr="00BC7D6D">
        <w:rPr>
          <w:i/>
          <w:sz w:val="27"/>
          <w:szCs w:val="27"/>
        </w:rPr>
        <w:t xml:space="preserve"> physical health Diagnosis</w:t>
      </w:r>
    </w:p>
    <w:p w:rsidR="00A71711" w:rsidRPr="00BC7D6D" w:rsidRDefault="00A71711" w:rsidP="00A71711">
      <w:pPr>
        <w:pStyle w:val="ListParagraph"/>
        <w:ind w:left="1440" w:hanging="360"/>
        <w:rPr>
          <w:i/>
          <w:sz w:val="27"/>
          <w:szCs w:val="27"/>
        </w:rPr>
      </w:pPr>
      <w:r w:rsidRPr="00BC7D6D">
        <w:rPr>
          <w:i/>
          <w:sz w:val="27"/>
          <w:szCs w:val="27"/>
        </w:rPr>
        <w:t xml:space="preserve">4.)  </w:t>
      </w:r>
      <w:r w:rsidR="00174242">
        <w:rPr>
          <w:i/>
          <w:sz w:val="27"/>
          <w:szCs w:val="27"/>
        </w:rPr>
        <w:t xml:space="preserve">Optional </w:t>
      </w:r>
      <w:r w:rsidRPr="00BC7D6D">
        <w:rPr>
          <w:i/>
          <w:sz w:val="27"/>
          <w:szCs w:val="27"/>
        </w:rPr>
        <w:t>ICD-10 Additional mental behavioral and neurodevelopm</w:t>
      </w:r>
      <w:r w:rsidR="00E32055" w:rsidRPr="00BC7D6D">
        <w:rPr>
          <w:i/>
          <w:sz w:val="27"/>
          <w:szCs w:val="27"/>
        </w:rPr>
        <w:t xml:space="preserve">ental disorder range (F01-99) </w:t>
      </w:r>
      <w:r w:rsidR="00E32055" w:rsidRPr="00BC7D6D">
        <w:rPr>
          <w:i/>
          <w:sz w:val="27"/>
          <w:szCs w:val="27"/>
          <w:u w:val="single"/>
        </w:rPr>
        <w:t>OR</w:t>
      </w:r>
      <w:r w:rsidRPr="00BC7D6D">
        <w:rPr>
          <w:i/>
          <w:sz w:val="27"/>
          <w:szCs w:val="27"/>
        </w:rPr>
        <w:t xml:space="preserve"> physical health Diagnosis</w:t>
      </w:r>
    </w:p>
    <w:p w:rsidR="00A71711" w:rsidRPr="00BC7D6D" w:rsidRDefault="00A71711" w:rsidP="00A71711">
      <w:pPr>
        <w:pStyle w:val="ListParagraph"/>
        <w:ind w:left="1440" w:hanging="360"/>
        <w:rPr>
          <w:i/>
          <w:sz w:val="27"/>
          <w:szCs w:val="27"/>
        </w:rPr>
      </w:pPr>
      <w:r w:rsidRPr="00BC7D6D">
        <w:rPr>
          <w:i/>
          <w:sz w:val="27"/>
          <w:szCs w:val="27"/>
        </w:rPr>
        <w:lastRenderedPageBreak/>
        <w:t>5.) </w:t>
      </w:r>
      <w:r w:rsidR="00174242">
        <w:rPr>
          <w:i/>
          <w:sz w:val="27"/>
          <w:szCs w:val="27"/>
        </w:rPr>
        <w:t xml:space="preserve">Optional </w:t>
      </w:r>
      <w:r w:rsidR="00174242" w:rsidRPr="00BC7D6D">
        <w:rPr>
          <w:i/>
          <w:sz w:val="27"/>
          <w:szCs w:val="27"/>
        </w:rPr>
        <w:t>ICD</w:t>
      </w:r>
      <w:r w:rsidRPr="00BC7D6D">
        <w:rPr>
          <w:i/>
          <w:sz w:val="27"/>
          <w:szCs w:val="27"/>
        </w:rPr>
        <w:t>-10 Additional mental behavioral and neurodevelopm</w:t>
      </w:r>
      <w:r w:rsidR="00E32055" w:rsidRPr="00BC7D6D">
        <w:rPr>
          <w:i/>
          <w:sz w:val="27"/>
          <w:szCs w:val="27"/>
        </w:rPr>
        <w:t xml:space="preserve">ental disorder range (F01-99) </w:t>
      </w:r>
      <w:r w:rsidR="00E32055" w:rsidRPr="00BC7D6D">
        <w:rPr>
          <w:sz w:val="27"/>
          <w:szCs w:val="27"/>
        </w:rPr>
        <w:t>OR</w:t>
      </w:r>
      <w:r w:rsidRPr="00BC7D6D">
        <w:rPr>
          <w:i/>
          <w:sz w:val="27"/>
          <w:szCs w:val="27"/>
        </w:rPr>
        <w:t xml:space="preserve"> physical health Diagnosis</w:t>
      </w:r>
    </w:p>
    <w:p w:rsidR="00A71711" w:rsidRPr="00BC7D6D" w:rsidRDefault="00174242" w:rsidP="00A71711">
      <w:pPr>
        <w:pStyle w:val="ListParagraph"/>
        <w:numPr>
          <w:ilvl w:val="0"/>
          <w:numId w:val="3"/>
        </w:numPr>
        <w:rPr>
          <w:i/>
          <w:sz w:val="27"/>
          <w:szCs w:val="27"/>
        </w:rPr>
      </w:pPr>
      <w:r>
        <w:rPr>
          <w:sz w:val="27"/>
          <w:szCs w:val="27"/>
        </w:rPr>
        <w:t xml:space="preserve">Required </w:t>
      </w:r>
      <w:r w:rsidR="00A71711" w:rsidRPr="00BC7D6D">
        <w:rPr>
          <w:sz w:val="27"/>
          <w:szCs w:val="27"/>
        </w:rPr>
        <w:t>Axis IV:</w:t>
      </w:r>
      <w:r w:rsidR="00A71711" w:rsidRPr="00BC7D6D">
        <w:rPr>
          <w:i/>
          <w:sz w:val="27"/>
          <w:szCs w:val="27"/>
        </w:rPr>
        <w:t xml:space="preserve"> Principal Psychological and/or Environmental A-J code</w:t>
      </w:r>
    </w:p>
    <w:p w:rsidR="00A71711" w:rsidRPr="00BC7D6D" w:rsidRDefault="00174242" w:rsidP="00A71711">
      <w:pPr>
        <w:pStyle w:val="ListParagraph"/>
        <w:numPr>
          <w:ilvl w:val="0"/>
          <w:numId w:val="3"/>
        </w:numPr>
        <w:rPr>
          <w:i/>
          <w:sz w:val="27"/>
          <w:szCs w:val="27"/>
        </w:rPr>
      </w:pPr>
      <w:r>
        <w:rPr>
          <w:sz w:val="27"/>
          <w:szCs w:val="27"/>
        </w:rPr>
        <w:t xml:space="preserve">Required </w:t>
      </w:r>
      <w:r w:rsidR="00A71711" w:rsidRPr="00BC7D6D">
        <w:rPr>
          <w:sz w:val="27"/>
          <w:szCs w:val="27"/>
        </w:rPr>
        <w:t>Axis V:</w:t>
      </w:r>
      <w:r w:rsidR="00A71711" w:rsidRPr="00BC7D6D">
        <w:rPr>
          <w:i/>
          <w:sz w:val="27"/>
          <w:szCs w:val="27"/>
        </w:rPr>
        <w:t xml:space="preserve"> GAF rating score</w:t>
      </w:r>
      <w:r w:rsidR="00E32055" w:rsidRPr="00BC7D6D">
        <w:rPr>
          <w:i/>
          <w:sz w:val="27"/>
          <w:szCs w:val="27"/>
        </w:rPr>
        <w:t xml:space="preserve"> </w:t>
      </w:r>
      <w:r w:rsidR="00E32055" w:rsidRPr="00BC7D6D">
        <w:rPr>
          <w:sz w:val="27"/>
          <w:szCs w:val="27"/>
        </w:rPr>
        <w:t>(also enter in CSI field)</w:t>
      </w:r>
    </w:p>
    <w:p w:rsidR="00A71711" w:rsidRPr="00BC7D6D" w:rsidRDefault="00174242" w:rsidP="00A71711">
      <w:pPr>
        <w:pStyle w:val="ListParagraph"/>
        <w:numPr>
          <w:ilvl w:val="0"/>
          <w:numId w:val="3"/>
        </w:numPr>
        <w:rPr>
          <w:i/>
          <w:sz w:val="27"/>
          <w:szCs w:val="27"/>
        </w:rPr>
      </w:pPr>
      <w:r>
        <w:rPr>
          <w:sz w:val="27"/>
          <w:szCs w:val="27"/>
        </w:rPr>
        <w:t xml:space="preserve">Required </w:t>
      </w:r>
      <w:r w:rsidR="00A71711" w:rsidRPr="00BC7D6D">
        <w:rPr>
          <w:sz w:val="27"/>
          <w:szCs w:val="27"/>
        </w:rPr>
        <w:t>General Medical Codes (GMS);</w:t>
      </w:r>
      <w:r w:rsidR="00A71711" w:rsidRPr="00BC7D6D">
        <w:rPr>
          <w:i/>
          <w:sz w:val="27"/>
          <w:szCs w:val="27"/>
        </w:rPr>
        <w:t xml:space="preserve"> up to 3 codes may be added</w:t>
      </w:r>
    </w:p>
    <w:p w:rsidR="009532F4" w:rsidRPr="00BC7D6D" w:rsidRDefault="00174242" w:rsidP="009532F4">
      <w:pPr>
        <w:pStyle w:val="ListParagraph"/>
        <w:numPr>
          <w:ilvl w:val="0"/>
          <w:numId w:val="3"/>
        </w:numPr>
        <w:rPr>
          <w:sz w:val="27"/>
          <w:szCs w:val="27"/>
        </w:rPr>
      </w:pPr>
      <w:r>
        <w:rPr>
          <w:sz w:val="27"/>
          <w:szCs w:val="27"/>
        </w:rPr>
        <w:t xml:space="preserve">Required </w:t>
      </w:r>
      <w:r w:rsidR="00A71711" w:rsidRPr="00BC7D6D">
        <w:rPr>
          <w:sz w:val="27"/>
          <w:szCs w:val="27"/>
        </w:rPr>
        <w:t xml:space="preserve">Substance Abuse/Dependence issue and Substance Abuse/Dependence Diagnosis fields: </w:t>
      </w:r>
      <w:r w:rsidR="00A71711" w:rsidRPr="00BC7D6D">
        <w:rPr>
          <w:i/>
          <w:sz w:val="27"/>
          <w:szCs w:val="27"/>
        </w:rPr>
        <w:t>Yes, No, Unknown</w:t>
      </w:r>
      <w:r w:rsidR="00A71711" w:rsidRPr="00BC7D6D">
        <w:rPr>
          <w:sz w:val="27"/>
          <w:szCs w:val="27"/>
        </w:rPr>
        <w:t xml:space="preserve">.  If yes, enter </w:t>
      </w:r>
      <w:r w:rsidR="00A71711" w:rsidRPr="00BC7D6D">
        <w:rPr>
          <w:i/>
          <w:sz w:val="27"/>
          <w:szCs w:val="27"/>
        </w:rPr>
        <w:t>DSM-5 Dx</w:t>
      </w:r>
    </w:p>
    <w:p w:rsidR="009532F4" w:rsidRPr="00BC7D6D" w:rsidRDefault="009532F4" w:rsidP="009532F4">
      <w:pPr>
        <w:pStyle w:val="ListParagraph"/>
        <w:ind w:left="1080"/>
        <w:rPr>
          <w:sz w:val="27"/>
          <w:szCs w:val="27"/>
        </w:rPr>
      </w:pPr>
    </w:p>
    <w:p w:rsidR="009532F4" w:rsidRPr="00E86C45" w:rsidRDefault="009532F4" w:rsidP="009532F4">
      <w:pPr>
        <w:rPr>
          <w:b/>
          <w:sz w:val="27"/>
          <w:szCs w:val="27"/>
        </w:rPr>
      </w:pPr>
      <w:r w:rsidRPr="00E86C45">
        <w:rPr>
          <w:b/>
          <w:sz w:val="27"/>
          <w:szCs w:val="27"/>
        </w:rPr>
        <w:t>For SUD Services enter in InSyst:</w:t>
      </w:r>
    </w:p>
    <w:p w:rsidR="009532F4" w:rsidRPr="00BC7D6D" w:rsidRDefault="00174242" w:rsidP="009532F4">
      <w:pPr>
        <w:pStyle w:val="ListParagraph"/>
        <w:ind w:left="1080" w:hanging="360"/>
        <w:rPr>
          <w:sz w:val="27"/>
          <w:szCs w:val="27"/>
        </w:rPr>
      </w:pPr>
      <w:r>
        <w:rPr>
          <w:sz w:val="27"/>
          <w:szCs w:val="27"/>
        </w:rPr>
        <w:t xml:space="preserve">1.) Required </w:t>
      </w:r>
      <w:r w:rsidR="009532F4" w:rsidRPr="00BC7D6D">
        <w:rPr>
          <w:sz w:val="27"/>
          <w:szCs w:val="27"/>
        </w:rPr>
        <w:t>ICD-10 Primary Included Medi-Cal SUD Dx (see attached)</w:t>
      </w:r>
    </w:p>
    <w:p w:rsidR="009532F4" w:rsidRPr="00BC7D6D" w:rsidRDefault="009532F4" w:rsidP="009532F4">
      <w:pPr>
        <w:pStyle w:val="ListParagraph"/>
        <w:ind w:left="1080" w:hanging="360"/>
        <w:rPr>
          <w:sz w:val="27"/>
          <w:szCs w:val="27"/>
        </w:rPr>
      </w:pPr>
      <w:r w:rsidRPr="00BC7D6D">
        <w:rPr>
          <w:sz w:val="27"/>
          <w:szCs w:val="27"/>
        </w:rPr>
        <w:t>2.) </w:t>
      </w:r>
      <w:r w:rsidR="00174242">
        <w:rPr>
          <w:sz w:val="27"/>
          <w:szCs w:val="27"/>
        </w:rPr>
        <w:t>Optional</w:t>
      </w:r>
      <w:r w:rsidRPr="00BC7D6D">
        <w:rPr>
          <w:sz w:val="27"/>
          <w:szCs w:val="27"/>
        </w:rPr>
        <w:t xml:space="preserve"> ICD-10 </w:t>
      </w:r>
      <w:r w:rsidR="00E32055" w:rsidRPr="00BC7D6D">
        <w:rPr>
          <w:sz w:val="27"/>
          <w:szCs w:val="27"/>
        </w:rPr>
        <w:t xml:space="preserve">Secondary </w:t>
      </w:r>
      <w:r w:rsidRPr="00BC7D6D">
        <w:rPr>
          <w:sz w:val="27"/>
          <w:szCs w:val="27"/>
        </w:rPr>
        <w:t>SUD Diagnoses (may be Included or Excluded)</w:t>
      </w:r>
    </w:p>
    <w:p w:rsidR="00F344AD" w:rsidRPr="009532F4" w:rsidRDefault="006C0353" w:rsidP="009532F4">
      <w:pPr>
        <w:rPr>
          <w:sz w:val="28"/>
          <w:szCs w:val="28"/>
        </w:rPr>
      </w:pPr>
      <w:r w:rsidRPr="009532F4">
        <w:rPr>
          <w:sz w:val="28"/>
          <w:szCs w:val="28"/>
        </w:rPr>
        <w:t xml:space="preserve">                                                </w:t>
      </w:r>
    </w:p>
    <w:p w:rsidR="000A5150" w:rsidRPr="000A5150" w:rsidRDefault="000A5150">
      <w:pPr>
        <w:rPr>
          <w:sz w:val="28"/>
          <w:szCs w:val="28"/>
        </w:rPr>
      </w:pPr>
      <w:r w:rsidRPr="000A5150">
        <w:rPr>
          <w:sz w:val="28"/>
          <w:szCs w:val="28"/>
        </w:rPr>
        <w:t xml:space="preserve">Announcements will be </w:t>
      </w:r>
      <w:r>
        <w:rPr>
          <w:sz w:val="28"/>
          <w:szCs w:val="28"/>
        </w:rPr>
        <w:t>forthcoming</w:t>
      </w:r>
      <w:r w:rsidRPr="000A5150">
        <w:rPr>
          <w:sz w:val="28"/>
          <w:szCs w:val="28"/>
        </w:rPr>
        <w:t xml:space="preserve"> for any change</w:t>
      </w:r>
      <w:r>
        <w:rPr>
          <w:sz w:val="28"/>
          <w:szCs w:val="28"/>
        </w:rPr>
        <w:t>s</w:t>
      </w:r>
      <w:r w:rsidRPr="000A5150">
        <w:rPr>
          <w:sz w:val="28"/>
          <w:szCs w:val="28"/>
        </w:rPr>
        <w:t xml:space="preserve"> </w:t>
      </w:r>
      <w:r w:rsidR="008760E5">
        <w:rPr>
          <w:sz w:val="28"/>
          <w:szCs w:val="28"/>
        </w:rPr>
        <w:t xml:space="preserve">made </w:t>
      </w:r>
      <w:r>
        <w:rPr>
          <w:sz w:val="28"/>
          <w:szCs w:val="28"/>
        </w:rPr>
        <w:t>to</w:t>
      </w:r>
      <w:r w:rsidRPr="000A5150">
        <w:rPr>
          <w:sz w:val="28"/>
          <w:szCs w:val="28"/>
        </w:rPr>
        <w:t xml:space="preserve"> InSyst forms such as</w:t>
      </w:r>
      <w:r>
        <w:rPr>
          <w:sz w:val="28"/>
          <w:szCs w:val="28"/>
        </w:rPr>
        <w:t xml:space="preserve"> the</w:t>
      </w:r>
      <w:r w:rsidRPr="000A5150">
        <w:rPr>
          <w:sz w:val="28"/>
          <w:szCs w:val="28"/>
        </w:rPr>
        <w:t xml:space="preserve"> </w:t>
      </w:r>
      <w:r w:rsidRPr="000A5150">
        <w:rPr>
          <w:i/>
          <w:sz w:val="28"/>
          <w:szCs w:val="28"/>
        </w:rPr>
        <w:t>Client Registration</w:t>
      </w:r>
      <w:r w:rsidR="00990408">
        <w:rPr>
          <w:i/>
          <w:sz w:val="28"/>
          <w:szCs w:val="28"/>
        </w:rPr>
        <w:t xml:space="preserve">, Episode Opening </w:t>
      </w:r>
      <w:r w:rsidR="00990408" w:rsidRPr="00572822">
        <w:rPr>
          <w:sz w:val="28"/>
          <w:szCs w:val="28"/>
        </w:rPr>
        <w:t xml:space="preserve">and </w:t>
      </w:r>
      <w:r w:rsidR="00572822">
        <w:rPr>
          <w:i/>
          <w:sz w:val="28"/>
          <w:szCs w:val="28"/>
        </w:rPr>
        <w:t xml:space="preserve">Episode </w:t>
      </w:r>
      <w:r w:rsidR="00990408">
        <w:rPr>
          <w:i/>
          <w:sz w:val="28"/>
          <w:szCs w:val="28"/>
        </w:rPr>
        <w:t>Closing</w:t>
      </w:r>
      <w:r w:rsidRPr="000A5150">
        <w:rPr>
          <w:sz w:val="28"/>
          <w:szCs w:val="28"/>
        </w:rPr>
        <w:t xml:space="preserve"> </w:t>
      </w:r>
      <w:r w:rsidR="00990408">
        <w:rPr>
          <w:sz w:val="28"/>
          <w:szCs w:val="28"/>
        </w:rPr>
        <w:t>form</w:t>
      </w:r>
      <w:r w:rsidR="00572822">
        <w:rPr>
          <w:sz w:val="28"/>
          <w:szCs w:val="28"/>
        </w:rPr>
        <w:t>s</w:t>
      </w:r>
      <w:r w:rsidRPr="000A5150">
        <w:rPr>
          <w:sz w:val="28"/>
          <w:szCs w:val="28"/>
        </w:rPr>
        <w:t>.</w:t>
      </w:r>
    </w:p>
    <w:p w:rsidR="000A5150" w:rsidRDefault="000A5150">
      <w:pPr>
        <w:rPr>
          <w:b/>
          <w:sz w:val="28"/>
          <w:szCs w:val="28"/>
        </w:rPr>
      </w:pPr>
    </w:p>
    <w:p w:rsidR="00051476" w:rsidRPr="00051476" w:rsidRDefault="00051476">
      <w:pPr>
        <w:rPr>
          <w:b/>
          <w:sz w:val="28"/>
          <w:szCs w:val="28"/>
        </w:rPr>
      </w:pPr>
      <w:r>
        <w:rPr>
          <w:b/>
          <w:sz w:val="28"/>
          <w:szCs w:val="28"/>
        </w:rPr>
        <w:t>MEDICAL RECORD DIAGNOSIS DOCUMENTATION:</w:t>
      </w:r>
    </w:p>
    <w:p w:rsidR="00051476" w:rsidRDefault="00051476">
      <w:pPr>
        <w:rPr>
          <w:sz w:val="28"/>
          <w:szCs w:val="28"/>
        </w:rPr>
      </w:pPr>
    </w:p>
    <w:p w:rsidR="00F344AD" w:rsidRPr="00BC7D6D" w:rsidRDefault="00F344AD">
      <w:pPr>
        <w:rPr>
          <w:sz w:val="27"/>
          <w:szCs w:val="27"/>
        </w:rPr>
      </w:pPr>
      <w:r w:rsidRPr="00BC7D6D">
        <w:rPr>
          <w:sz w:val="27"/>
          <w:szCs w:val="27"/>
        </w:rPr>
        <w:t>Medical Record Documentation will follow DSM-5 guidelines (</w:t>
      </w:r>
      <w:r w:rsidR="009532F4" w:rsidRPr="00BC7D6D">
        <w:rPr>
          <w:sz w:val="27"/>
          <w:szCs w:val="27"/>
        </w:rPr>
        <w:t>utilizing</w:t>
      </w:r>
      <w:r w:rsidR="005134C3" w:rsidRPr="00BC7D6D">
        <w:rPr>
          <w:sz w:val="27"/>
          <w:szCs w:val="27"/>
        </w:rPr>
        <w:t xml:space="preserve"> </w:t>
      </w:r>
      <w:r w:rsidRPr="00BC7D6D">
        <w:rPr>
          <w:sz w:val="27"/>
          <w:szCs w:val="27"/>
        </w:rPr>
        <w:t xml:space="preserve">DSM-5/ ICD-10 codes).  DSM-IV-TR codes and conventions will no longer be followed.  </w:t>
      </w:r>
      <w:r w:rsidR="006C0353" w:rsidRPr="00BC7D6D">
        <w:rPr>
          <w:sz w:val="27"/>
          <w:szCs w:val="27"/>
        </w:rPr>
        <w:t>Providers may additionally utilize the WHODAS, or another measure of disability, but must still provide the GAF score until further notice.</w:t>
      </w:r>
      <w:r w:rsidR="009532F4" w:rsidRPr="00BC7D6D">
        <w:rPr>
          <w:sz w:val="27"/>
          <w:szCs w:val="27"/>
        </w:rPr>
        <w:t xml:space="preserve">  </w:t>
      </w:r>
    </w:p>
    <w:p w:rsidR="00F344AD" w:rsidRPr="00BC7D6D" w:rsidRDefault="00F344AD">
      <w:pPr>
        <w:rPr>
          <w:sz w:val="27"/>
          <w:szCs w:val="27"/>
        </w:rPr>
      </w:pPr>
    </w:p>
    <w:p w:rsidR="005134C3" w:rsidRPr="00BC7D6D" w:rsidRDefault="00F344AD">
      <w:pPr>
        <w:rPr>
          <w:sz w:val="27"/>
          <w:szCs w:val="27"/>
        </w:rPr>
      </w:pPr>
      <w:r w:rsidRPr="00BC7D6D">
        <w:rPr>
          <w:sz w:val="27"/>
          <w:szCs w:val="27"/>
        </w:rPr>
        <w:t xml:space="preserve">Medi-Cal will require that documentation </w:t>
      </w:r>
      <w:r w:rsidR="00051476" w:rsidRPr="00BC7D6D">
        <w:rPr>
          <w:sz w:val="27"/>
          <w:szCs w:val="27"/>
        </w:rPr>
        <w:t xml:space="preserve">for each Dx </w:t>
      </w:r>
      <w:r w:rsidR="009532F4" w:rsidRPr="00990408">
        <w:rPr>
          <w:i/>
          <w:sz w:val="27"/>
          <w:szCs w:val="27"/>
        </w:rPr>
        <w:t>within the Assessment</w:t>
      </w:r>
      <w:r w:rsidR="009532F4" w:rsidRPr="00BC7D6D">
        <w:rPr>
          <w:sz w:val="27"/>
          <w:szCs w:val="27"/>
        </w:rPr>
        <w:t xml:space="preserve"> clearly documents the diagnostic criteria</w:t>
      </w:r>
      <w:r w:rsidRPr="00BC7D6D">
        <w:rPr>
          <w:sz w:val="27"/>
          <w:szCs w:val="27"/>
        </w:rPr>
        <w:t xml:space="preserve"> </w:t>
      </w:r>
      <w:r w:rsidR="001658AE" w:rsidRPr="00BC7D6D">
        <w:rPr>
          <w:sz w:val="27"/>
          <w:szCs w:val="27"/>
        </w:rPr>
        <w:t>established in the</w:t>
      </w:r>
      <w:r w:rsidR="009532F4" w:rsidRPr="00BC7D6D">
        <w:rPr>
          <w:sz w:val="27"/>
          <w:szCs w:val="27"/>
        </w:rPr>
        <w:t xml:space="preserve"> DSM-5</w:t>
      </w:r>
      <w:r w:rsidRPr="00BC7D6D">
        <w:rPr>
          <w:sz w:val="27"/>
          <w:szCs w:val="27"/>
        </w:rPr>
        <w:t xml:space="preserve">.  </w:t>
      </w:r>
      <w:r w:rsidR="00051476" w:rsidRPr="00BC7D6D">
        <w:rPr>
          <w:sz w:val="27"/>
          <w:szCs w:val="27"/>
        </w:rPr>
        <w:t xml:space="preserve">The only exception is if the Dx is listed as “by history” (such as for an excluded or physical health Dx).  In that case, indicate </w:t>
      </w:r>
      <w:r w:rsidR="00572822">
        <w:rPr>
          <w:sz w:val="27"/>
          <w:szCs w:val="27"/>
        </w:rPr>
        <w:t xml:space="preserve">“by history” and </w:t>
      </w:r>
      <w:r w:rsidR="00051476" w:rsidRPr="00BC7D6D">
        <w:rPr>
          <w:sz w:val="27"/>
          <w:szCs w:val="27"/>
        </w:rPr>
        <w:t>the source of the data.</w:t>
      </w:r>
    </w:p>
    <w:p w:rsidR="005134C3" w:rsidRPr="00BC7D6D" w:rsidRDefault="005134C3">
      <w:pPr>
        <w:rPr>
          <w:sz w:val="27"/>
          <w:szCs w:val="27"/>
        </w:rPr>
      </w:pPr>
    </w:p>
    <w:p w:rsidR="00F344AD" w:rsidRPr="00BC7D6D" w:rsidRDefault="00F344AD">
      <w:pPr>
        <w:rPr>
          <w:sz w:val="27"/>
          <w:szCs w:val="27"/>
        </w:rPr>
      </w:pPr>
      <w:r w:rsidRPr="00BC7D6D">
        <w:rPr>
          <w:sz w:val="27"/>
          <w:szCs w:val="27"/>
        </w:rPr>
        <w:t xml:space="preserve">The only exceptions </w:t>
      </w:r>
      <w:r w:rsidR="00051476" w:rsidRPr="00BC7D6D">
        <w:rPr>
          <w:sz w:val="27"/>
          <w:szCs w:val="27"/>
        </w:rPr>
        <w:t>to</w:t>
      </w:r>
      <w:r w:rsidR="00572822">
        <w:rPr>
          <w:sz w:val="27"/>
          <w:szCs w:val="27"/>
        </w:rPr>
        <w:t xml:space="preserve"> utilizing</w:t>
      </w:r>
      <w:r w:rsidR="00051476" w:rsidRPr="00BC7D6D">
        <w:rPr>
          <w:sz w:val="27"/>
          <w:szCs w:val="27"/>
        </w:rPr>
        <w:t xml:space="preserve"> the DSM-5 criteria </w:t>
      </w:r>
      <w:r w:rsidRPr="00BC7D6D">
        <w:rPr>
          <w:sz w:val="27"/>
          <w:szCs w:val="27"/>
        </w:rPr>
        <w:t xml:space="preserve">are </w:t>
      </w:r>
      <w:r w:rsidR="00051476" w:rsidRPr="00BC7D6D">
        <w:rPr>
          <w:sz w:val="27"/>
          <w:szCs w:val="27"/>
        </w:rPr>
        <w:t xml:space="preserve">for </w:t>
      </w:r>
      <w:r w:rsidR="008B7B1F">
        <w:rPr>
          <w:sz w:val="27"/>
          <w:szCs w:val="27"/>
        </w:rPr>
        <w:t>those</w:t>
      </w:r>
      <w:r w:rsidR="00051476" w:rsidRPr="00BC7D6D">
        <w:rPr>
          <w:sz w:val="27"/>
          <w:szCs w:val="27"/>
        </w:rPr>
        <w:t xml:space="preserve"> diagnoses listed below </w:t>
      </w:r>
      <w:r w:rsidR="00174242">
        <w:rPr>
          <w:sz w:val="27"/>
          <w:szCs w:val="27"/>
        </w:rPr>
        <w:t>in Table 1</w:t>
      </w:r>
      <w:r w:rsidR="00572822">
        <w:rPr>
          <w:sz w:val="27"/>
          <w:szCs w:val="27"/>
        </w:rPr>
        <w:t>,</w:t>
      </w:r>
      <w:r w:rsidR="00174242">
        <w:rPr>
          <w:sz w:val="27"/>
          <w:szCs w:val="27"/>
        </w:rPr>
        <w:t xml:space="preserve"> </w:t>
      </w:r>
      <w:r w:rsidR="00051476" w:rsidRPr="00BC7D6D">
        <w:rPr>
          <w:sz w:val="27"/>
          <w:szCs w:val="27"/>
        </w:rPr>
        <w:t xml:space="preserve">where </w:t>
      </w:r>
      <w:r w:rsidR="00174242">
        <w:rPr>
          <w:sz w:val="27"/>
          <w:szCs w:val="27"/>
        </w:rPr>
        <w:t xml:space="preserve">the </w:t>
      </w:r>
      <w:r w:rsidRPr="00BC7D6D">
        <w:rPr>
          <w:sz w:val="27"/>
          <w:szCs w:val="27"/>
        </w:rPr>
        <w:t xml:space="preserve">DSM-IV-TR </w:t>
      </w:r>
      <w:r w:rsidR="0091638D" w:rsidRPr="00BC7D6D">
        <w:rPr>
          <w:sz w:val="27"/>
          <w:szCs w:val="27"/>
        </w:rPr>
        <w:t xml:space="preserve">descriptions (names) and </w:t>
      </w:r>
      <w:r w:rsidRPr="00BC7D6D">
        <w:rPr>
          <w:sz w:val="27"/>
          <w:szCs w:val="27"/>
        </w:rPr>
        <w:t>criteria will continue to be utilized (with the ICD-10 code indicated):</w:t>
      </w:r>
    </w:p>
    <w:p w:rsidR="00F344AD" w:rsidRDefault="00F344AD">
      <w:pPr>
        <w:rPr>
          <w:sz w:val="27"/>
          <w:szCs w:val="27"/>
        </w:rPr>
      </w:pPr>
    </w:p>
    <w:tbl>
      <w:tblPr>
        <w:tblStyle w:val="TableGrid"/>
        <w:tblW w:w="0" w:type="auto"/>
        <w:tblLook w:val="04A0" w:firstRow="1" w:lastRow="0" w:firstColumn="1" w:lastColumn="0" w:noHBand="0" w:noVBand="1"/>
      </w:tblPr>
      <w:tblGrid>
        <w:gridCol w:w="4788"/>
        <w:gridCol w:w="4788"/>
      </w:tblGrid>
      <w:tr w:rsidR="00174242" w:rsidTr="008B7B1F">
        <w:tc>
          <w:tcPr>
            <w:tcW w:w="9576" w:type="dxa"/>
            <w:gridSpan w:val="2"/>
            <w:tcBorders>
              <w:bottom w:val="single" w:sz="4" w:space="0" w:color="auto"/>
            </w:tcBorders>
            <w:shd w:val="clear" w:color="auto" w:fill="B8CCE4" w:themeFill="accent1" w:themeFillTint="66"/>
          </w:tcPr>
          <w:p w:rsidR="00174242" w:rsidRPr="00174242" w:rsidRDefault="00174242" w:rsidP="00174242">
            <w:pPr>
              <w:jc w:val="center"/>
              <w:rPr>
                <w:b/>
                <w:sz w:val="27"/>
                <w:szCs w:val="27"/>
              </w:rPr>
            </w:pPr>
            <w:r w:rsidRPr="00174242">
              <w:rPr>
                <w:b/>
                <w:sz w:val="27"/>
                <w:szCs w:val="27"/>
              </w:rPr>
              <w:t>Table 1</w:t>
            </w:r>
          </w:p>
        </w:tc>
      </w:tr>
      <w:tr w:rsidR="0091638D" w:rsidRPr="00BC7D6D" w:rsidTr="008B7B1F">
        <w:tc>
          <w:tcPr>
            <w:tcW w:w="4788" w:type="dxa"/>
            <w:shd w:val="clear" w:color="auto" w:fill="F2DBDB" w:themeFill="accent2" w:themeFillTint="33"/>
          </w:tcPr>
          <w:p w:rsidR="0091638D" w:rsidRPr="00BC7D6D" w:rsidRDefault="0091638D" w:rsidP="0091638D">
            <w:pPr>
              <w:rPr>
                <w:b/>
                <w:sz w:val="27"/>
                <w:szCs w:val="27"/>
              </w:rPr>
            </w:pPr>
            <w:r w:rsidRPr="00BC7D6D">
              <w:rPr>
                <w:b/>
                <w:sz w:val="27"/>
                <w:szCs w:val="27"/>
              </w:rPr>
              <w:t>ICD-10 Code</w:t>
            </w:r>
            <w:r w:rsidRPr="00BC7D6D">
              <w:rPr>
                <w:b/>
                <w:sz w:val="27"/>
                <w:szCs w:val="27"/>
              </w:rPr>
              <w:tab/>
            </w:r>
          </w:p>
        </w:tc>
        <w:tc>
          <w:tcPr>
            <w:tcW w:w="4788" w:type="dxa"/>
            <w:shd w:val="clear" w:color="auto" w:fill="F2DBDB" w:themeFill="accent2" w:themeFillTint="33"/>
          </w:tcPr>
          <w:p w:rsidR="0091638D" w:rsidRPr="00BC7D6D" w:rsidRDefault="0091638D">
            <w:pPr>
              <w:rPr>
                <w:b/>
                <w:sz w:val="27"/>
                <w:szCs w:val="27"/>
              </w:rPr>
            </w:pPr>
            <w:r w:rsidRPr="00BC7D6D">
              <w:rPr>
                <w:b/>
                <w:sz w:val="27"/>
                <w:szCs w:val="27"/>
              </w:rPr>
              <w:t>DSM-IV-TR Diagnosis</w:t>
            </w:r>
          </w:p>
        </w:tc>
      </w:tr>
      <w:tr w:rsidR="0091638D" w:rsidRPr="00BC7D6D" w:rsidTr="0091638D">
        <w:tc>
          <w:tcPr>
            <w:tcW w:w="4788" w:type="dxa"/>
          </w:tcPr>
          <w:p w:rsidR="0091638D" w:rsidRPr="00BC7D6D" w:rsidRDefault="0091638D">
            <w:pPr>
              <w:rPr>
                <w:sz w:val="27"/>
                <w:szCs w:val="27"/>
              </w:rPr>
            </w:pPr>
            <w:r w:rsidRPr="00BC7D6D">
              <w:rPr>
                <w:sz w:val="27"/>
                <w:szCs w:val="27"/>
              </w:rPr>
              <w:t>F84.5</w:t>
            </w:r>
          </w:p>
        </w:tc>
        <w:tc>
          <w:tcPr>
            <w:tcW w:w="4788" w:type="dxa"/>
          </w:tcPr>
          <w:p w:rsidR="0091638D" w:rsidRPr="00BC7D6D" w:rsidRDefault="0091638D">
            <w:pPr>
              <w:rPr>
                <w:sz w:val="27"/>
                <w:szCs w:val="27"/>
              </w:rPr>
            </w:pPr>
            <w:r w:rsidRPr="00BC7D6D">
              <w:rPr>
                <w:sz w:val="27"/>
                <w:szCs w:val="27"/>
              </w:rPr>
              <w:t>Asperger’s Disorder</w:t>
            </w:r>
          </w:p>
        </w:tc>
      </w:tr>
      <w:tr w:rsidR="0091638D" w:rsidRPr="00BC7D6D" w:rsidTr="0091638D">
        <w:tc>
          <w:tcPr>
            <w:tcW w:w="4788" w:type="dxa"/>
          </w:tcPr>
          <w:p w:rsidR="0091638D" w:rsidRPr="00BC7D6D" w:rsidRDefault="0091638D">
            <w:pPr>
              <w:rPr>
                <w:sz w:val="27"/>
                <w:szCs w:val="27"/>
              </w:rPr>
            </w:pPr>
            <w:r w:rsidRPr="00BC7D6D">
              <w:rPr>
                <w:sz w:val="27"/>
                <w:szCs w:val="27"/>
              </w:rPr>
              <w:t>F84.9</w:t>
            </w:r>
          </w:p>
        </w:tc>
        <w:tc>
          <w:tcPr>
            <w:tcW w:w="4788" w:type="dxa"/>
          </w:tcPr>
          <w:p w:rsidR="0091638D" w:rsidRPr="00BC7D6D" w:rsidRDefault="0091638D">
            <w:pPr>
              <w:rPr>
                <w:sz w:val="27"/>
                <w:szCs w:val="27"/>
              </w:rPr>
            </w:pPr>
            <w:r w:rsidRPr="00BC7D6D">
              <w:rPr>
                <w:sz w:val="27"/>
                <w:szCs w:val="27"/>
              </w:rPr>
              <w:t>Pervasive Developmental Disorder, NOS</w:t>
            </w:r>
          </w:p>
        </w:tc>
      </w:tr>
      <w:tr w:rsidR="0091638D" w:rsidRPr="00BC7D6D" w:rsidTr="0091638D">
        <w:tc>
          <w:tcPr>
            <w:tcW w:w="4788" w:type="dxa"/>
          </w:tcPr>
          <w:p w:rsidR="0091638D" w:rsidRPr="00BC7D6D" w:rsidRDefault="0091638D">
            <w:pPr>
              <w:rPr>
                <w:sz w:val="27"/>
                <w:szCs w:val="27"/>
              </w:rPr>
            </w:pPr>
            <w:r w:rsidRPr="00BC7D6D">
              <w:rPr>
                <w:sz w:val="27"/>
                <w:szCs w:val="27"/>
              </w:rPr>
              <w:t>F84.2</w:t>
            </w:r>
          </w:p>
        </w:tc>
        <w:tc>
          <w:tcPr>
            <w:tcW w:w="4788" w:type="dxa"/>
          </w:tcPr>
          <w:p w:rsidR="0091638D" w:rsidRPr="00BC7D6D" w:rsidRDefault="0091638D">
            <w:pPr>
              <w:rPr>
                <w:sz w:val="27"/>
                <w:szCs w:val="27"/>
              </w:rPr>
            </w:pPr>
            <w:r w:rsidRPr="00BC7D6D">
              <w:rPr>
                <w:sz w:val="27"/>
                <w:szCs w:val="27"/>
              </w:rPr>
              <w:t>Rett’s Disorder</w:t>
            </w:r>
          </w:p>
        </w:tc>
      </w:tr>
      <w:tr w:rsidR="0091638D" w:rsidRPr="00BC7D6D" w:rsidTr="0091638D">
        <w:tc>
          <w:tcPr>
            <w:tcW w:w="4788" w:type="dxa"/>
          </w:tcPr>
          <w:p w:rsidR="0091638D" w:rsidRPr="00BC7D6D" w:rsidRDefault="0091638D">
            <w:pPr>
              <w:rPr>
                <w:sz w:val="27"/>
                <w:szCs w:val="27"/>
              </w:rPr>
            </w:pPr>
            <w:r w:rsidRPr="00BC7D6D">
              <w:rPr>
                <w:sz w:val="27"/>
                <w:szCs w:val="27"/>
              </w:rPr>
              <w:t>F84.3</w:t>
            </w:r>
          </w:p>
        </w:tc>
        <w:tc>
          <w:tcPr>
            <w:tcW w:w="4788" w:type="dxa"/>
          </w:tcPr>
          <w:p w:rsidR="0091638D" w:rsidRPr="00BC7D6D" w:rsidRDefault="0091638D">
            <w:pPr>
              <w:rPr>
                <w:sz w:val="27"/>
                <w:szCs w:val="27"/>
              </w:rPr>
            </w:pPr>
            <w:r w:rsidRPr="00BC7D6D">
              <w:rPr>
                <w:sz w:val="27"/>
                <w:szCs w:val="27"/>
              </w:rPr>
              <w:t>Childhood Disintegrative Disorder</w:t>
            </w:r>
          </w:p>
        </w:tc>
      </w:tr>
      <w:tr w:rsidR="0091638D" w:rsidRPr="00BC7D6D" w:rsidTr="0091638D">
        <w:tc>
          <w:tcPr>
            <w:tcW w:w="4788" w:type="dxa"/>
          </w:tcPr>
          <w:p w:rsidR="0091638D" w:rsidRPr="00BC7D6D" w:rsidRDefault="001658AE">
            <w:pPr>
              <w:rPr>
                <w:sz w:val="27"/>
                <w:szCs w:val="27"/>
              </w:rPr>
            </w:pPr>
            <w:r w:rsidRPr="00BC7D6D">
              <w:rPr>
                <w:sz w:val="27"/>
                <w:szCs w:val="27"/>
              </w:rPr>
              <w:t>F84.0</w:t>
            </w:r>
          </w:p>
        </w:tc>
        <w:tc>
          <w:tcPr>
            <w:tcW w:w="4788" w:type="dxa"/>
          </w:tcPr>
          <w:p w:rsidR="0091638D" w:rsidRPr="00BC7D6D" w:rsidRDefault="0091638D">
            <w:pPr>
              <w:rPr>
                <w:sz w:val="27"/>
                <w:szCs w:val="27"/>
              </w:rPr>
            </w:pPr>
            <w:r w:rsidRPr="00BC7D6D">
              <w:rPr>
                <w:sz w:val="27"/>
                <w:szCs w:val="27"/>
              </w:rPr>
              <w:t>Autism</w:t>
            </w:r>
            <w:r w:rsidR="001658AE" w:rsidRPr="00BC7D6D">
              <w:rPr>
                <w:sz w:val="27"/>
                <w:szCs w:val="27"/>
              </w:rPr>
              <w:t xml:space="preserve"> </w:t>
            </w:r>
            <w:r w:rsidR="00174242" w:rsidRPr="00C135A9">
              <w:rPr>
                <w:color w:val="FF0000"/>
                <w:sz w:val="27"/>
                <w:szCs w:val="27"/>
                <w:u w:val="single"/>
              </w:rPr>
              <w:t>(e</w:t>
            </w:r>
            <w:r w:rsidR="001658AE" w:rsidRPr="00C135A9">
              <w:rPr>
                <w:color w:val="FF0000"/>
                <w:sz w:val="27"/>
                <w:szCs w:val="27"/>
                <w:u w:val="single"/>
              </w:rPr>
              <w:t>xcluded</w:t>
            </w:r>
            <w:r w:rsidR="00174242">
              <w:rPr>
                <w:color w:val="FF0000"/>
                <w:sz w:val="27"/>
                <w:szCs w:val="27"/>
                <w:u w:val="single"/>
              </w:rPr>
              <w:t>)</w:t>
            </w:r>
            <w:r w:rsidR="001658AE" w:rsidRPr="00BC7D6D">
              <w:rPr>
                <w:sz w:val="27"/>
                <w:szCs w:val="27"/>
              </w:rPr>
              <w:t xml:space="preserve"> Dx for Outp</w:t>
            </w:r>
            <w:r w:rsidR="005134C3" w:rsidRPr="00BC7D6D">
              <w:rPr>
                <w:sz w:val="27"/>
                <w:szCs w:val="27"/>
              </w:rPr>
              <w:t>atien</w:t>
            </w:r>
            <w:r w:rsidR="001658AE" w:rsidRPr="00BC7D6D">
              <w:rPr>
                <w:sz w:val="27"/>
                <w:szCs w:val="27"/>
              </w:rPr>
              <w:t>t MH Svcs)</w:t>
            </w:r>
          </w:p>
        </w:tc>
      </w:tr>
    </w:tbl>
    <w:p w:rsidR="00051476" w:rsidRDefault="00051476">
      <w:pPr>
        <w:rPr>
          <w:sz w:val="27"/>
          <w:szCs w:val="27"/>
        </w:rPr>
      </w:pPr>
    </w:p>
    <w:p w:rsidR="001658AE" w:rsidRPr="00E86C45" w:rsidRDefault="00BC7D6D">
      <w:pPr>
        <w:rPr>
          <w:b/>
          <w:sz w:val="27"/>
          <w:szCs w:val="27"/>
        </w:rPr>
      </w:pPr>
      <w:r w:rsidRPr="00E86C45">
        <w:rPr>
          <w:b/>
          <w:sz w:val="27"/>
          <w:szCs w:val="27"/>
        </w:rPr>
        <w:lastRenderedPageBreak/>
        <w:t>See</w:t>
      </w:r>
      <w:r w:rsidR="001658AE" w:rsidRPr="00E86C45">
        <w:rPr>
          <w:b/>
          <w:sz w:val="27"/>
          <w:szCs w:val="27"/>
        </w:rPr>
        <w:t xml:space="preserve"> attached Medi-Cal Included Dx Lists for:</w:t>
      </w:r>
    </w:p>
    <w:p w:rsidR="001658AE" w:rsidRPr="00E86C45" w:rsidRDefault="001658AE" w:rsidP="003C4C70">
      <w:pPr>
        <w:pStyle w:val="ListParagraph"/>
        <w:numPr>
          <w:ilvl w:val="0"/>
          <w:numId w:val="5"/>
        </w:numPr>
        <w:rPr>
          <w:i/>
          <w:sz w:val="27"/>
          <w:szCs w:val="27"/>
        </w:rPr>
      </w:pPr>
      <w:r w:rsidRPr="00E86C45">
        <w:rPr>
          <w:i/>
          <w:sz w:val="27"/>
          <w:szCs w:val="27"/>
        </w:rPr>
        <w:t>Outpatient MH Services</w:t>
      </w:r>
      <w:r w:rsidR="003C4C70" w:rsidRPr="00E86C45">
        <w:rPr>
          <w:i/>
          <w:sz w:val="27"/>
          <w:szCs w:val="27"/>
        </w:rPr>
        <w:t xml:space="preserve"> M/C Included Dx List (by ICD-10 Code and </w:t>
      </w:r>
      <w:r w:rsidR="00097278" w:rsidRPr="00E86C45">
        <w:rPr>
          <w:i/>
          <w:sz w:val="27"/>
          <w:szCs w:val="27"/>
        </w:rPr>
        <w:t>DSM Name)</w:t>
      </w:r>
    </w:p>
    <w:p w:rsidR="001658AE" w:rsidRPr="00E86C45" w:rsidRDefault="001658AE" w:rsidP="003C4C70">
      <w:pPr>
        <w:pStyle w:val="ListParagraph"/>
        <w:numPr>
          <w:ilvl w:val="0"/>
          <w:numId w:val="5"/>
        </w:numPr>
        <w:rPr>
          <w:i/>
          <w:sz w:val="27"/>
          <w:szCs w:val="27"/>
        </w:rPr>
      </w:pPr>
      <w:r w:rsidRPr="00E86C45">
        <w:rPr>
          <w:i/>
          <w:sz w:val="27"/>
          <w:szCs w:val="27"/>
        </w:rPr>
        <w:t>Inpatient MH Services</w:t>
      </w:r>
      <w:r w:rsidR="00097278" w:rsidRPr="00E86C45">
        <w:rPr>
          <w:i/>
          <w:sz w:val="27"/>
          <w:szCs w:val="27"/>
        </w:rPr>
        <w:t xml:space="preserve"> </w:t>
      </w:r>
      <w:r w:rsidR="003C4C70" w:rsidRPr="00E86C45">
        <w:rPr>
          <w:i/>
          <w:sz w:val="27"/>
          <w:szCs w:val="27"/>
        </w:rPr>
        <w:t xml:space="preserve">M/C Included Dx List </w:t>
      </w:r>
      <w:r w:rsidR="00097278" w:rsidRPr="00E86C45">
        <w:rPr>
          <w:i/>
          <w:sz w:val="27"/>
          <w:szCs w:val="27"/>
        </w:rPr>
        <w:t>(by ICD-10 Code</w:t>
      </w:r>
      <w:r w:rsidR="003C4C70" w:rsidRPr="00E86C45">
        <w:rPr>
          <w:i/>
          <w:sz w:val="27"/>
          <w:szCs w:val="27"/>
        </w:rPr>
        <w:t xml:space="preserve"> and DSM Name</w:t>
      </w:r>
      <w:r w:rsidR="00097278" w:rsidRPr="00E86C45">
        <w:rPr>
          <w:i/>
          <w:sz w:val="27"/>
          <w:szCs w:val="27"/>
        </w:rPr>
        <w:t>)</w:t>
      </w:r>
    </w:p>
    <w:p w:rsidR="001658AE" w:rsidRPr="00E86C45" w:rsidRDefault="001658AE" w:rsidP="003C4C70">
      <w:pPr>
        <w:pStyle w:val="ListParagraph"/>
        <w:numPr>
          <w:ilvl w:val="0"/>
          <w:numId w:val="5"/>
        </w:numPr>
        <w:rPr>
          <w:i/>
          <w:sz w:val="27"/>
          <w:szCs w:val="27"/>
        </w:rPr>
      </w:pPr>
      <w:r w:rsidRPr="00E86C45">
        <w:rPr>
          <w:i/>
          <w:sz w:val="27"/>
          <w:szCs w:val="27"/>
        </w:rPr>
        <w:t>SUD Services</w:t>
      </w:r>
      <w:r w:rsidR="003C4C70" w:rsidRPr="00E86C45">
        <w:rPr>
          <w:i/>
          <w:sz w:val="27"/>
          <w:szCs w:val="27"/>
        </w:rPr>
        <w:t xml:space="preserve"> M/C Included Dx List</w:t>
      </w:r>
      <w:r w:rsidR="00097278" w:rsidRPr="00E86C45">
        <w:rPr>
          <w:i/>
          <w:sz w:val="27"/>
          <w:szCs w:val="27"/>
        </w:rPr>
        <w:t xml:space="preserve"> (by ICD-10 Code and by DSM Name)</w:t>
      </w:r>
    </w:p>
    <w:p w:rsidR="00174242" w:rsidRPr="00E86C45" w:rsidRDefault="00174242" w:rsidP="00174242">
      <w:pPr>
        <w:rPr>
          <w:sz w:val="27"/>
          <w:szCs w:val="27"/>
          <w:u w:val="single"/>
        </w:rPr>
      </w:pPr>
      <w:r w:rsidRPr="00E86C45">
        <w:rPr>
          <w:sz w:val="27"/>
          <w:szCs w:val="27"/>
          <w:u w:val="single"/>
        </w:rPr>
        <w:t>Do not use the M/C Included Lists posted by DHCS on their website as they include more Dx’s than may actually be utilized.  Also, as DHCS continues to update their Included Dx Lists—we will update ours and keep you posted.</w:t>
      </w:r>
    </w:p>
    <w:p w:rsidR="003C4C70" w:rsidRPr="00E86C45" w:rsidRDefault="003C4C70">
      <w:pPr>
        <w:rPr>
          <w:i/>
          <w:sz w:val="27"/>
          <w:szCs w:val="27"/>
        </w:rPr>
      </w:pPr>
    </w:p>
    <w:p w:rsidR="003C4C70" w:rsidRPr="00E86C45" w:rsidRDefault="003C4C70">
      <w:pPr>
        <w:rPr>
          <w:sz w:val="27"/>
          <w:szCs w:val="27"/>
        </w:rPr>
      </w:pPr>
      <w:r w:rsidRPr="00E86C45">
        <w:rPr>
          <w:sz w:val="27"/>
          <w:szCs w:val="27"/>
        </w:rPr>
        <w:t xml:space="preserve">Also attached, see Crosswalk for </w:t>
      </w:r>
      <w:r w:rsidR="008B7B1F">
        <w:rPr>
          <w:sz w:val="27"/>
          <w:szCs w:val="27"/>
        </w:rPr>
        <w:t xml:space="preserve">Outpatient </w:t>
      </w:r>
      <w:r w:rsidRPr="00E86C45">
        <w:rPr>
          <w:sz w:val="27"/>
          <w:szCs w:val="27"/>
        </w:rPr>
        <w:t>MH Services: DSM-IV-TR to DSM-5/ICD-10.  This crosswalk offers the best alternatives of Included Dx’s when the client’s Dx was on the prior Included M/C List but has dropped off the current Included M/C List.</w:t>
      </w:r>
    </w:p>
    <w:p w:rsidR="00464D6A" w:rsidRPr="00E86C45" w:rsidRDefault="00464D6A">
      <w:pPr>
        <w:rPr>
          <w:i/>
          <w:sz w:val="27"/>
          <w:szCs w:val="27"/>
        </w:rPr>
      </w:pPr>
    </w:p>
    <w:p w:rsidR="00464D6A" w:rsidRPr="00E86C45" w:rsidRDefault="00464D6A">
      <w:pPr>
        <w:rPr>
          <w:sz w:val="27"/>
          <w:szCs w:val="27"/>
        </w:rPr>
      </w:pPr>
      <w:r w:rsidRPr="00C135A9">
        <w:rPr>
          <w:b/>
          <w:sz w:val="27"/>
          <w:szCs w:val="27"/>
        </w:rPr>
        <w:t>When listing the ICD-10 Diagnoses in the Medical Record</w:t>
      </w:r>
      <w:r w:rsidR="009532F4" w:rsidRPr="00E86C45">
        <w:rPr>
          <w:sz w:val="27"/>
          <w:szCs w:val="27"/>
        </w:rPr>
        <w:t>,</w:t>
      </w:r>
      <w:r w:rsidRPr="00E86C45">
        <w:rPr>
          <w:sz w:val="27"/>
          <w:szCs w:val="27"/>
        </w:rPr>
        <w:t xml:space="preserve"> the fields </w:t>
      </w:r>
      <w:r w:rsidR="006C0353" w:rsidRPr="00E86C45">
        <w:rPr>
          <w:sz w:val="27"/>
          <w:szCs w:val="27"/>
        </w:rPr>
        <w:t xml:space="preserve">listed below </w:t>
      </w:r>
      <w:r w:rsidRPr="00E86C45">
        <w:rPr>
          <w:sz w:val="27"/>
          <w:szCs w:val="27"/>
        </w:rPr>
        <w:t xml:space="preserve">are </w:t>
      </w:r>
      <w:r w:rsidR="006C0353" w:rsidRPr="00E86C45">
        <w:rPr>
          <w:sz w:val="27"/>
          <w:szCs w:val="27"/>
        </w:rPr>
        <w:t xml:space="preserve">required.  Note, than when entering the </w:t>
      </w:r>
      <w:r w:rsidR="00232AD0" w:rsidRPr="00E86C45">
        <w:rPr>
          <w:sz w:val="27"/>
          <w:szCs w:val="27"/>
        </w:rPr>
        <w:t>Dx Code—the full DSM Description (Dx name) with Specifiers must be noted.  DHCS also recommends additionally including the ICD-10 Description (Dx name).</w:t>
      </w:r>
    </w:p>
    <w:p w:rsidR="00464D6A" w:rsidRPr="00E86C45" w:rsidRDefault="00464D6A">
      <w:pPr>
        <w:rPr>
          <w:sz w:val="27"/>
          <w:szCs w:val="27"/>
        </w:rPr>
      </w:pPr>
    </w:p>
    <w:p w:rsidR="00464D6A" w:rsidRPr="00E86C45" w:rsidRDefault="00464D6A">
      <w:pPr>
        <w:rPr>
          <w:b/>
          <w:sz w:val="27"/>
          <w:szCs w:val="27"/>
        </w:rPr>
      </w:pPr>
      <w:r w:rsidRPr="00E86C45">
        <w:rPr>
          <w:b/>
          <w:sz w:val="27"/>
          <w:szCs w:val="27"/>
        </w:rPr>
        <w:t>For MH Services:</w:t>
      </w:r>
    </w:p>
    <w:p w:rsidR="00464D6A" w:rsidRPr="00E86C45" w:rsidRDefault="00464D6A" w:rsidP="00464D6A">
      <w:pPr>
        <w:pStyle w:val="ListParagraph"/>
        <w:numPr>
          <w:ilvl w:val="0"/>
          <w:numId w:val="1"/>
        </w:numPr>
        <w:rPr>
          <w:sz w:val="27"/>
          <w:szCs w:val="27"/>
        </w:rPr>
      </w:pPr>
      <w:r w:rsidRPr="00E86C45">
        <w:rPr>
          <w:sz w:val="27"/>
          <w:szCs w:val="27"/>
        </w:rPr>
        <w:t>ICD-10 Primary Included Medi-Cal MH Diagnosis (see attached)</w:t>
      </w:r>
    </w:p>
    <w:p w:rsidR="00464D6A" w:rsidRPr="00E86C45" w:rsidRDefault="00464D6A" w:rsidP="00464D6A">
      <w:pPr>
        <w:pStyle w:val="ListParagraph"/>
        <w:numPr>
          <w:ilvl w:val="0"/>
          <w:numId w:val="1"/>
        </w:numPr>
        <w:rPr>
          <w:sz w:val="27"/>
          <w:szCs w:val="27"/>
        </w:rPr>
      </w:pPr>
      <w:r w:rsidRPr="00E86C45">
        <w:rPr>
          <w:sz w:val="27"/>
          <w:szCs w:val="27"/>
        </w:rPr>
        <w:t>ICD-10 Additional MH Diagnoses (</w:t>
      </w:r>
      <w:r w:rsidR="009532F4" w:rsidRPr="00E86C45">
        <w:rPr>
          <w:sz w:val="27"/>
          <w:szCs w:val="27"/>
        </w:rPr>
        <w:t>start with an</w:t>
      </w:r>
      <w:r w:rsidR="00572822">
        <w:rPr>
          <w:sz w:val="27"/>
          <w:szCs w:val="27"/>
        </w:rPr>
        <w:t>y</w:t>
      </w:r>
      <w:r w:rsidR="009532F4" w:rsidRPr="00E86C45">
        <w:rPr>
          <w:sz w:val="27"/>
          <w:szCs w:val="27"/>
        </w:rPr>
        <w:t xml:space="preserve"> additional Included, followed by any additional</w:t>
      </w:r>
      <w:r w:rsidRPr="00E86C45">
        <w:rPr>
          <w:sz w:val="27"/>
          <w:szCs w:val="27"/>
        </w:rPr>
        <w:t xml:space="preserve"> Excluded</w:t>
      </w:r>
      <w:r w:rsidR="003C4DE6" w:rsidRPr="00E86C45">
        <w:rPr>
          <w:sz w:val="27"/>
          <w:szCs w:val="27"/>
        </w:rPr>
        <w:t xml:space="preserve"> Dx</w:t>
      </w:r>
      <w:r w:rsidR="009532F4" w:rsidRPr="00E86C45">
        <w:rPr>
          <w:sz w:val="27"/>
          <w:szCs w:val="27"/>
        </w:rPr>
        <w:t>’s</w:t>
      </w:r>
      <w:r w:rsidRPr="00E86C45">
        <w:rPr>
          <w:sz w:val="27"/>
          <w:szCs w:val="27"/>
        </w:rPr>
        <w:t>)</w:t>
      </w:r>
    </w:p>
    <w:p w:rsidR="00464D6A" w:rsidRPr="00E86C45" w:rsidRDefault="00464D6A" w:rsidP="00464D6A">
      <w:pPr>
        <w:pStyle w:val="ListParagraph"/>
        <w:numPr>
          <w:ilvl w:val="0"/>
          <w:numId w:val="1"/>
        </w:numPr>
        <w:rPr>
          <w:sz w:val="27"/>
          <w:szCs w:val="27"/>
        </w:rPr>
      </w:pPr>
      <w:r w:rsidRPr="00E86C45">
        <w:rPr>
          <w:sz w:val="27"/>
          <w:szCs w:val="27"/>
        </w:rPr>
        <w:t>ICD-10 SUD Diagnoses (all Excluded</w:t>
      </w:r>
      <w:r w:rsidR="003C4DE6" w:rsidRPr="00E86C45">
        <w:rPr>
          <w:sz w:val="27"/>
          <w:szCs w:val="27"/>
        </w:rPr>
        <w:t xml:space="preserve"> Dx</w:t>
      </w:r>
      <w:r w:rsidRPr="00E86C45">
        <w:rPr>
          <w:sz w:val="27"/>
          <w:szCs w:val="27"/>
        </w:rPr>
        <w:t>)</w:t>
      </w:r>
    </w:p>
    <w:p w:rsidR="00464D6A" w:rsidRPr="00E86C45" w:rsidRDefault="00464D6A" w:rsidP="00464D6A">
      <w:pPr>
        <w:pStyle w:val="ListParagraph"/>
        <w:numPr>
          <w:ilvl w:val="0"/>
          <w:numId w:val="1"/>
        </w:numPr>
        <w:rPr>
          <w:sz w:val="27"/>
          <w:szCs w:val="27"/>
        </w:rPr>
      </w:pPr>
      <w:r w:rsidRPr="00E86C45">
        <w:rPr>
          <w:sz w:val="27"/>
          <w:szCs w:val="27"/>
        </w:rPr>
        <w:t>ICD-10 Medical Diagnoses (</w:t>
      </w:r>
      <w:r w:rsidR="006C0353" w:rsidRPr="00E86C45">
        <w:rPr>
          <w:sz w:val="27"/>
          <w:szCs w:val="27"/>
        </w:rPr>
        <w:t xml:space="preserve">or </w:t>
      </w:r>
      <w:r w:rsidRPr="00E86C45">
        <w:rPr>
          <w:sz w:val="27"/>
          <w:szCs w:val="27"/>
        </w:rPr>
        <w:t>General Medical Codes—see attached</w:t>
      </w:r>
      <w:r w:rsidR="00796C35">
        <w:rPr>
          <w:sz w:val="27"/>
          <w:szCs w:val="27"/>
        </w:rPr>
        <w:t>.  If GMC Codes are utilized in the Medical Record they must also be described by name)</w:t>
      </w:r>
    </w:p>
    <w:p w:rsidR="00464D6A" w:rsidRPr="00E86C45" w:rsidRDefault="00464D6A" w:rsidP="00464D6A">
      <w:pPr>
        <w:pStyle w:val="ListParagraph"/>
        <w:numPr>
          <w:ilvl w:val="0"/>
          <w:numId w:val="1"/>
        </w:numPr>
        <w:rPr>
          <w:sz w:val="27"/>
          <w:szCs w:val="27"/>
        </w:rPr>
      </w:pPr>
      <w:r w:rsidRPr="00E86C45">
        <w:rPr>
          <w:sz w:val="27"/>
          <w:szCs w:val="27"/>
        </w:rPr>
        <w:t xml:space="preserve">ICD-10 Psycho-Social </w:t>
      </w:r>
      <w:r w:rsidR="005134C3" w:rsidRPr="00E86C45">
        <w:rPr>
          <w:sz w:val="27"/>
          <w:szCs w:val="27"/>
        </w:rPr>
        <w:t>Condition</w:t>
      </w:r>
      <w:r w:rsidR="009532F4" w:rsidRPr="00E86C45">
        <w:rPr>
          <w:sz w:val="27"/>
          <w:szCs w:val="27"/>
        </w:rPr>
        <w:t>s-principal listed first</w:t>
      </w:r>
      <w:r w:rsidRPr="00E86C45">
        <w:rPr>
          <w:sz w:val="27"/>
          <w:szCs w:val="27"/>
        </w:rPr>
        <w:t xml:space="preserve"> (see attached)</w:t>
      </w:r>
    </w:p>
    <w:p w:rsidR="006C0353" w:rsidRPr="00E86C45" w:rsidRDefault="006C0353" w:rsidP="00464D6A">
      <w:pPr>
        <w:pStyle w:val="ListParagraph"/>
        <w:numPr>
          <w:ilvl w:val="0"/>
          <w:numId w:val="1"/>
        </w:numPr>
        <w:rPr>
          <w:sz w:val="27"/>
          <w:szCs w:val="27"/>
        </w:rPr>
      </w:pPr>
      <w:r w:rsidRPr="00E86C45">
        <w:rPr>
          <w:sz w:val="27"/>
          <w:szCs w:val="27"/>
        </w:rPr>
        <w:t>GAF Score</w:t>
      </w:r>
    </w:p>
    <w:p w:rsidR="00464D6A" w:rsidRPr="00E86C45" w:rsidRDefault="00464D6A" w:rsidP="00464D6A">
      <w:pPr>
        <w:rPr>
          <w:sz w:val="27"/>
          <w:szCs w:val="27"/>
        </w:rPr>
      </w:pPr>
    </w:p>
    <w:p w:rsidR="00464D6A" w:rsidRPr="00E86C45" w:rsidRDefault="00464D6A" w:rsidP="00464D6A">
      <w:pPr>
        <w:rPr>
          <w:b/>
          <w:sz w:val="27"/>
          <w:szCs w:val="27"/>
        </w:rPr>
      </w:pPr>
      <w:r w:rsidRPr="00E86C45">
        <w:rPr>
          <w:b/>
          <w:sz w:val="27"/>
          <w:szCs w:val="27"/>
        </w:rPr>
        <w:t>For SUD Services:</w:t>
      </w:r>
    </w:p>
    <w:p w:rsidR="00464D6A" w:rsidRPr="00E86C45" w:rsidRDefault="00464D6A" w:rsidP="00464D6A">
      <w:pPr>
        <w:pStyle w:val="ListParagraph"/>
        <w:numPr>
          <w:ilvl w:val="0"/>
          <w:numId w:val="2"/>
        </w:numPr>
        <w:rPr>
          <w:sz w:val="27"/>
          <w:szCs w:val="27"/>
        </w:rPr>
      </w:pPr>
      <w:r w:rsidRPr="00E86C45">
        <w:rPr>
          <w:sz w:val="27"/>
          <w:szCs w:val="27"/>
        </w:rPr>
        <w:t>ICD-10 Primary Included Medi-Cal SUD Dx (see attached)</w:t>
      </w:r>
    </w:p>
    <w:p w:rsidR="00464D6A" w:rsidRPr="00E86C45" w:rsidRDefault="00464D6A" w:rsidP="00464D6A">
      <w:pPr>
        <w:pStyle w:val="ListParagraph"/>
        <w:numPr>
          <w:ilvl w:val="0"/>
          <w:numId w:val="2"/>
        </w:numPr>
        <w:rPr>
          <w:sz w:val="27"/>
          <w:szCs w:val="27"/>
        </w:rPr>
      </w:pPr>
      <w:r w:rsidRPr="00E86C45">
        <w:rPr>
          <w:sz w:val="27"/>
          <w:szCs w:val="27"/>
        </w:rPr>
        <w:t>ICD-10 Additional SUD Diagnoses (may be Included or Excluded</w:t>
      </w:r>
      <w:r w:rsidR="004A13B6" w:rsidRPr="00E86C45">
        <w:rPr>
          <w:sz w:val="27"/>
          <w:szCs w:val="27"/>
        </w:rPr>
        <w:t xml:space="preserve"> Dx</w:t>
      </w:r>
      <w:r w:rsidRPr="00E86C45">
        <w:rPr>
          <w:sz w:val="27"/>
          <w:szCs w:val="27"/>
        </w:rPr>
        <w:t>)</w:t>
      </w:r>
    </w:p>
    <w:p w:rsidR="00464D6A" w:rsidRPr="00E86C45" w:rsidRDefault="00464D6A" w:rsidP="00464D6A">
      <w:pPr>
        <w:pStyle w:val="ListParagraph"/>
        <w:numPr>
          <w:ilvl w:val="0"/>
          <w:numId w:val="2"/>
        </w:numPr>
        <w:rPr>
          <w:sz w:val="27"/>
          <w:szCs w:val="27"/>
        </w:rPr>
      </w:pPr>
      <w:r w:rsidRPr="00E86C45">
        <w:rPr>
          <w:sz w:val="27"/>
          <w:szCs w:val="27"/>
        </w:rPr>
        <w:t>ICD-10 MH Diagnoses (Excluded</w:t>
      </w:r>
      <w:r w:rsidR="004A13B6" w:rsidRPr="00E86C45">
        <w:rPr>
          <w:sz w:val="27"/>
          <w:szCs w:val="27"/>
        </w:rPr>
        <w:t xml:space="preserve"> Dx</w:t>
      </w:r>
      <w:r w:rsidRPr="00E86C45">
        <w:rPr>
          <w:sz w:val="27"/>
          <w:szCs w:val="27"/>
        </w:rPr>
        <w:t>)</w:t>
      </w:r>
    </w:p>
    <w:p w:rsidR="00796C35" w:rsidRPr="00E86C45" w:rsidRDefault="00796C35" w:rsidP="00796C35">
      <w:pPr>
        <w:pStyle w:val="ListParagraph"/>
        <w:numPr>
          <w:ilvl w:val="0"/>
          <w:numId w:val="2"/>
        </w:numPr>
        <w:rPr>
          <w:sz w:val="27"/>
          <w:szCs w:val="27"/>
        </w:rPr>
      </w:pPr>
      <w:r w:rsidRPr="00E86C45">
        <w:rPr>
          <w:sz w:val="27"/>
          <w:szCs w:val="27"/>
        </w:rPr>
        <w:t>ICD-10 Medical Diagnoses (or General Medical Codes—see attached</w:t>
      </w:r>
      <w:r>
        <w:rPr>
          <w:sz w:val="27"/>
          <w:szCs w:val="27"/>
        </w:rPr>
        <w:t>.  If GMC Codes are utilized in the Medical Record they must also be described by name)</w:t>
      </w:r>
    </w:p>
    <w:p w:rsidR="00464D6A" w:rsidRPr="00E86C45" w:rsidRDefault="00464D6A" w:rsidP="00464D6A">
      <w:pPr>
        <w:pStyle w:val="ListParagraph"/>
        <w:numPr>
          <w:ilvl w:val="0"/>
          <w:numId w:val="2"/>
        </w:numPr>
        <w:rPr>
          <w:sz w:val="27"/>
          <w:szCs w:val="27"/>
        </w:rPr>
      </w:pPr>
      <w:bookmarkStart w:id="0" w:name="_GoBack"/>
      <w:bookmarkEnd w:id="0"/>
      <w:r w:rsidRPr="00E86C45">
        <w:rPr>
          <w:sz w:val="27"/>
          <w:szCs w:val="27"/>
        </w:rPr>
        <w:t>ICD-10 Psycho-Social Diagnoses</w:t>
      </w:r>
      <w:r w:rsidR="009532F4" w:rsidRPr="00E86C45">
        <w:rPr>
          <w:sz w:val="27"/>
          <w:szCs w:val="27"/>
        </w:rPr>
        <w:t>-principal listed first</w:t>
      </w:r>
      <w:r w:rsidRPr="00E86C45">
        <w:rPr>
          <w:sz w:val="27"/>
          <w:szCs w:val="27"/>
        </w:rPr>
        <w:t xml:space="preserve"> (see attached)</w:t>
      </w:r>
    </w:p>
    <w:p w:rsidR="00464D6A" w:rsidRPr="00E86C45" w:rsidRDefault="00464D6A" w:rsidP="00464D6A">
      <w:pPr>
        <w:pStyle w:val="ListParagraph"/>
        <w:rPr>
          <w:sz w:val="27"/>
          <w:szCs w:val="27"/>
        </w:rPr>
      </w:pPr>
    </w:p>
    <w:p w:rsidR="00990408" w:rsidRDefault="00990408" w:rsidP="00464D6A">
      <w:pPr>
        <w:pStyle w:val="ListParagraph"/>
        <w:ind w:left="0"/>
        <w:rPr>
          <w:sz w:val="27"/>
          <w:szCs w:val="27"/>
        </w:rPr>
      </w:pPr>
      <w:r>
        <w:rPr>
          <w:sz w:val="27"/>
          <w:szCs w:val="27"/>
        </w:rPr>
        <w:t>In the MH Medical Record, diagnostic information is maintained in the MH Assessment.  In the SUD Medical Record, diagnostic info</w:t>
      </w:r>
      <w:r w:rsidR="008B7B1F">
        <w:rPr>
          <w:sz w:val="27"/>
          <w:szCs w:val="27"/>
        </w:rPr>
        <w:t>rmation may be found in the SUD Intake and is</w:t>
      </w:r>
      <w:r>
        <w:rPr>
          <w:sz w:val="27"/>
          <w:szCs w:val="27"/>
        </w:rPr>
        <w:t xml:space="preserve"> maintained in the SUD Treatment Plan.  </w:t>
      </w:r>
    </w:p>
    <w:p w:rsidR="00990408" w:rsidRDefault="00990408" w:rsidP="00464D6A">
      <w:pPr>
        <w:pStyle w:val="ListParagraph"/>
        <w:ind w:left="0"/>
        <w:rPr>
          <w:sz w:val="27"/>
          <w:szCs w:val="27"/>
        </w:rPr>
      </w:pPr>
    </w:p>
    <w:p w:rsidR="00AE2AC8" w:rsidRPr="00E86C45" w:rsidRDefault="00464D6A" w:rsidP="00464D6A">
      <w:pPr>
        <w:pStyle w:val="ListParagraph"/>
        <w:ind w:left="0"/>
        <w:rPr>
          <w:sz w:val="27"/>
          <w:szCs w:val="27"/>
        </w:rPr>
      </w:pPr>
      <w:r w:rsidRPr="00E86C45">
        <w:rPr>
          <w:sz w:val="27"/>
          <w:szCs w:val="27"/>
        </w:rPr>
        <w:t xml:space="preserve">For those providers who wish to begin utilizing </w:t>
      </w:r>
      <w:r w:rsidR="009532F4" w:rsidRPr="00E86C45">
        <w:rPr>
          <w:sz w:val="27"/>
          <w:szCs w:val="27"/>
        </w:rPr>
        <w:t>the new protoc</w:t>
      </w:r>
      <w:r w:rsidR="008B7B1F">
        <w:rPr>
          <w:sz w:val="27"/>
          <w:szCs w:val="27"/>
        </w:rPr>
        <w:t>ol now, they may begin doing so immediately.</w:t>
      </w:r>
    </w:p>
    <w:p w:rsidR="00AE2AC8" w:rsidRPr="00E86C45" w:rsidRDefault="00AE2AC8" w:rsidP="00464D6A">
      <w:pPr>
        <w:pStyle w:val="ListParagraph"/>
        <w:ind w:left="0"/>
        <w:rPr>
          <w:sz w:val="27"/>
          <w:szCs w:val="27"/>
        </w:rPr>
      </w:pPr>
    </w:p>
    <w:p w:rsidR="00464D6A" w:rsidRDefault="00464D6A" w:rsidP="00464D6A">
      <w:pPr>
        <w:pStyle w:val="ListParagraph"/>
        <w:ind w:left="0"/>
        <w:rPr>
          <w:sz w:val="27"/>
          <w:szCs w:val="27"/>
        </w:rPr>
      </w:pPr>
      <w:r w:rsidRPr="00E86C45">
        <w:rPr>
          <w:sz w:val="27"/>
          <w:szCs w:val="27"/>
        </w:rPr>
        <w:lastRenderedPageBreak/>
        <w:t>For assistance with Medical Record Documentation</w:t>
      </w:r>
      <w:r w:rsidR="003C4DE6" w:rsidRPr="00E86C45">
        <w:rPr>
          <w:sz w:val="27"/>
          <w:szCs w:val="27"/>
        </w:rPr>
        <w:t xml:space="preserve"> requirements</w:t>
      </w:r>
      <w:r w:rsidRPr="00E86C45">
        <w:rPr>
          <w:sz w:val="27"/>
          <w:szCs w:val="27"/>
        </w:rPr>
        <w:t xml:space="preserve"> effective 4/1/17 please contact your ACBHCS Quality Assurance Technical As</w:t>
      </w:r>
      <w:r w:rsidR="00585A59">
        <w:rPr>
          <w:sz w:val="27"/>
          <w:szCs w:val="27"/>
        </w:rPr>
        <w:t>sistance Contact.  See attached Contact List.</w:t>
      </w:r>
    </w:p>
    <w:p w:rsidR="008760E5" w:rsidRDefault="008760E5" w:rsidP="00464D6A">
      <w:pPr>
        <w:pStyle w:val="ListParagraph"/>
        <w:ind w:left="0"/>
        <w:rPr>
          <w:sz w:val="27"/>
          <w:szCs w:val="27"/>
        </w:rPr>
      </w:pPr>
    </w:p>
    <w:p w:rsidR="008A7B02" w:rsidRPr="00E86C45" w:rsidRDefault="00464D6A" w:rsidP="00464D6A">
      <w:pPr>
        <w:pStyle w:val="ListParagraph"/>
        <w:ind w:left="0"/>
        <w:rPr>
          <w:b/>
          <w:sz w:val="27"/>
          <w:szCs w:val="27"/>
        </w:rPr>
      </w:pPr>
      <w:r w:rsidRPr="00E86C45">
        <w:rPr>
          <w:sz w:val="27"/>
          <w:szCs w:val="27"/>
        </w:rPr>
        <w:t>For assistance with entering ICD-10 codes into InSyst effective 4/1/17 please contact the Information Systems Help Desk @ 510.567.8181.</w:t>
      </w:r>
      <w:r w:rsidR="00A71F4E" w:rsidRPr="00E86C45">
        <w:rPr>
          <w:b/>
          <w:sz w:val="27"/>
          <w:szCs w:val="27"/>
        </w:rPr>
        <w:t xml:space="preserve"> </w:t>
      </w:r>
    </w:p>
    <w:sectPr w:rsidR="008A7B02" w:rsidRPr="00E86C45" w:rsidSect="00F1297C">
      <w:footerReference w:type="default" r:id="rId9"/>
      <w:headerReference w:type="first" r:id="rId10"/>
      <w:footerReference w:type="first" r:id="rId11"/>
      <w:pgSz w:w="12240" w:h="15840" w:code="1"/>
      <w:pgMar w:top="1440" w:right="1440" w:bottom="1440" w:left="1440" w:header="450" w:footer="49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527" w:rsidRDefault="00ED5527">
      <w:r>
        <w:separator/>
      </w:r>
    </w:p>
  </w:endnote>
  <w:endnote w:type="continuationSeparator" w:id="0">
    <w:p w:rsidR="00ED5527" w:rsidRDefault="00ED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78455"/>
      <w:docPartObj>
        <w:docPartGallery w:val="Page Numbers (Bottom of Page)"/>
        <w:docPartUnique/>
      </w:docPartObj>
    </w:sdtPr>
    <w:sdtEndPr>
      <w:rPr>
        <w:noProof/>
      </w:rPr>
    </w:sdtEndPr>
    <w:sdtContent>
      <w:p w:rsidR="003279E6" w:rsidRDefault="003279E6">
        <w:pPr>
          <w:pStyle w:val="Footer"/>
          <w:jc w:val="center"/>
        </w:pPr>
        <w:r>
          <w:fldChar w:fldCharType="begin"/>
        </w:r>
        <w:r>
          <w:instrText xml:space="preserve"> PAGE   \* MERGEFORMAT </w:instrText>
        </w:r>
        <w:r>
          <w:fldChar w:fldCharType="separate"/>
        </w:r>
        <w:r w:rsidR="00796C35">
          <w:rPr>
            <w:noProof/>
          </w:rPr>
          <w:t>4</w:t>
        </w:r>
        <w:r>
          <w:rPr>
            <w:noProof/>
          </w:rPr>
          <w:fldChar w:fldCharType="end"/>
        </w:r>
      </w:p>
    </w:sdtContent>
  </w:sdt>
  <w:p w:rsidR="00D933C3" w:rsidRDefault="00D933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9B" w:rsidRPr="00407ACE" w:rsidRDefault="00914A87">
    <w:pPr>
      <w:pStyle w:val="Footer"/>
      <w:jc w:val="center"/>
      <w:rPr>
        <w:rFonts w:ascii="Arial" w:hAnsi="Arial"/>
        <w:color w:val="800080"/>
        <w:sz w:val="16"/>
      </w:rPr>
    </w:pPr>
    <w:r w:rsidRPr="00914A87">
      <w:rPr>
        <w:rFonts w:ascii="Arial" w:hAnsi="Arial"/>
        <w:color w:val="800080"/>
        <w:sz w:val="16"/>
      </w:rPr>
      <w:t>ICD-10 Final Implementation Memo 2-22-17.docx</w:t>
    </w:r>
    <w:r w:rsidRPr="00914A87">
      <w:rPr>
        <w:rFonts w:ascii="Arial" w:hAnsi="Arial"/>
        <w:color w:val="800080"/>
        <w:sz w:val="16"/>
      </w:rPr>
      <w:ptab w:relativeTo="margin" w:alignment="center" w:leader="none"/>
    </w:r>
    <w:r w:rsidRPr="00914A87">
      <w:rPr>
        <w:rFonts w:ascii="Arial" w:hAnsi="Arial"/>
        <w:color w:val="800080"/>
        <w:sz w:val="16"/>
      </w:rPr>
      <w:ptab w:relativeTo="margin" w:alignment="right" w:leader="none"/>
    </w:r>
    <w:r>
      <w:rPr>
        <w:rFonts w:ascii="Arial" w:hAnsi="Arial"/>
        <w:color w:val="800080"/>
        <w:sz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527" w:rsidRDefault="00ED5527">
      <w:r>
        <w:separator/>
      </w:r>
    </w:p>
  </w:footnote>
  <w:footnote w:type="continuationSeparator" w:id="0">
    <w:p w:rsidR="00ED5527" w:rsidRDefault="00ED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center" w:tblpY="22"/>
      <w:tblW w:w="10728" w:type="dxa"/>
      <w:tblLook w:val="01E0" w:firstRow="1" w:lastRow="1" w:firstColumn="1" w:lastColumn="1" w:noHBand="0" w:noVBand="0"/>
    </w:tblPr>
    <w:tblGrid>
      <w:gridCol w:w="5310"/>
      <w:gridCol w:w="5418"/>
    </w:tblGrid>
    <w:tr w:rsidR="003C2E9B" w:rsidRPr="00FB414B" w:rsidTr="00FB414B">
      <w:trPr>
        <w:trHeight w:val="1530"/>
      </w:trPr>
      <w:tc>
        <w:tcPr>
          <w:tcW w:w="5310" w:type="dxa"/>
          <w:shd w:val="clear" w:color="auto" w:fill="auto"/>
        </w:tcPr>
        <w:p w:rsidR="003C2E9B" w:rsidRPr="00CA7808" w:rsidRDefault="00502672" w:rsidP="00FB414B">
          <w:pPr>
            <w:pStyle w:val="Header"/>
            <w:tabs>
              <w:tab w:val="clear" w:pos="4320"/>
              <w:tab w:val="clear" w:pos="8640"/>
            </w:tabs>
          </w:pPr>
          <w:r>
            <w:rPr>
              <w:noProof/>
            </w:rPr>
            <w:drawing>
              <wp:inline distT="0" distB="0" distL="0" distR="0" wp14:anchorId="16176217" wp14:editId="1A1AB7AB">
                <wp:extent cx="2619375" cy="695325"/>
                <wp:effectExtent l="0" t="0" r="9525" b="9525"/>
                <wp:docPr id="1" name="Picture 1"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695325"/>
                        </a:xfrm>
                        <a:prstGeom prst="rect">
                          <a:avLst/>
                        </a:prstGeom>
                        <a:noFill/>
                        <a:ln>
                          <a:noFill/>
                        </a:ln>
                      </pic:spPr>
                    </pic:pic>
                  </a:graphicData>
                </a:graphic>
              </wp:inline>
            </w:drawing>
          </w:r>
        </w:p>
        <w:p w:rsidR="003C2E9B" w:rsidRPr="00E631EB" w:rsidRDefault="003C2E9B" w:rsidP="00FB414B">
          <w:pPr>
            <w:rPr>
              <w:rFonts w:ascii="Cambria" w:hAnsi="Cambria"/>
              <w:color w:val="800080"/>
              <w:sz w:val="16"/>
              <w:szCs w:val="16"/>
            </w:rPr>
          </w:pPr>
          <w:r w:rsidRPr="00E631EB">
            <w:rPr>
              <w:rFonts w:ascii="Cambria" w:hAnsi="Cambria"/>
              <w:color w:val="800080"/>
              <w:sz w:val="16"/>
              <w:szCs w:val="16"/>
            </w:rPr>
            <w:t>ALCOHOL, DRUG &amp; MENTAL HEALTH SERVICES</w:t>
          </w:r>
        </w:p>
        <w:p w:rsidR="003C2E9B" w:rsidRPr="00FB414B" w:rsidRDefault="003C2E9B" w:rsidP="00B21002">
          <w:pPr>
            <w:rPr>
              <w:rFonts w:ascii="Arial" w:hAnsi="Arial"/>
              <w:sz w:val="16"/>
            </w:rPr>
          </w:pPr>
        </w:p>
      </w:tc>
      <w:tc>
        <w:tcPr>
          <w:tcW w:w="5418" w:type="dxa"/>
          <w:shd w:val="clear" w:color="auto" w:fill="auto"/>
        </w:tcPr>
        <w:p w:rsidR="003C2E9B" w:rsidRPr="00FB414B" w:rsidRDefault="003C2E9B" w:rsidP="00FB414B">
          <w:pPr>
            <w:pStyle w:val="Header"/>
            <w:tabs>
              <w:tab w:val="clear" w:pos="4320"/>
              <w:tab w:val="clear" w:pos="8640"/>
            </w:tabs>
            <w:rPr>
              <w:rFonts w:ascii="Arial" w:hAnsi="Arial"/>
              <w:sz w:val="16"/>
            </w:rPr>
          </w:pPr>
        </w:p>
        <w:p w:rsidR="003C2E9B" w:rsidRPr="00FB414B" w:rsidRDefault="003C2E9B" w:rsidP="00FB414B">
          <w:pPr>
            <w:pStyle w:val="Header"/>
            <w:tabs>
              <w:tab w:val="clear" w:pos="4320"/>
              <w:tab w:val="clear" w:pos="8640"/>
            </w:tabs>
            <w:rPr>
              <w:rFonts w:ascii="Arial" w:hAnsi="Arial"/>
              <w:sz w:val="16"/>
            </w:rPr>
          </w:pPr>
        </w:p>
        <w:p w:rsidR="00502672" w:rsidRDefault="00502672" w:rsidP="00502672">
          <w:pPr>
            <w:jc w:val="right"/>
            <w:rPr>
              <w:rFonts w:ascii="Cambria" w:hAnsi="Cambria"/>
              <w:color w:val="800080"/>
              <w:sz w:val="16"/>
            </w:rPr>
          </w:pPr>
        </w:p>
        <w:p w:rsidR="00502672" w:rsidRDefault="00502672" w:rsidP="00502672">
          <w:pPr>
            <w:jc w:val="right"/>
            <w:rPr>
              <w:rFonts w:ascii="Cambria" w:hAnsi="Cambria"/>
              <w:color w:val="800080"/>
              <w:sz w:val="16"/>
            </w:rPr>
          </w:pPr>
        </w:p>
        <w:p w:rsidR="00502672" w:rsidRDefault="00502672" w:rsidP="00502672">
          <w:pPr>
            <w:jc w:val="right"/>
            <w:rPr>
              <w:rFonts w:ascii="Cambria" w:hAnsi="Cambria"/>
              <w:color w:val="800080"/>
              <w:sz w:val="16"/>
            </w:rPr>
          </w:pPr>
        </w:p>
        <w:p w:rsidR="003C2E9B" w:rsidRPr="00E631EB" w:rsidRDefault="003C2E9B" w:rsidP="00502672">
          <w:pPr>
            <w:jc w:val="right"/>
            <w:rPr>
              <w:rFonts w:ascii="Cambria" w:hAnsi="Cambria"/>
              <w:color w:val="800080"/>
              <w:sz w:val="16"/>
            </w:rPr>
          </w:pPr>
          <w:r w:rsidRPr="00E631EB">
            <w:rPr>
              <w:rFonts w:ascii="Cambria" w:hAnsi="Cambria"/>
              <w:color w:val="800080"/>
              <w:sz w:val="16"/>
            </w:rPr>
            <w:t>2000 Embarcadero Cove, Suite 400</w:t>
          </w:r>
        </w:p>
        <w:p w:rsidR="003C2E9B" w:rsidRPr="00E631EB" w:rsidRDefault="003C2E9B" w:rsidP="00FB414B">
          <w:pPr>
            <w:jc w:val="right"/>
            <w:rPr>
              <w:rFonts w:ascii="Cambria" w:hAnsi="Cambria"/>
              <w:color w:val="800080"/>
              <w:sz w:val="16"/>
            </w:rPr>
          </w:pPr>
          <w:r w:rsidRPr="00E631EB">
            <w:rPr>
              <w:rFonts w:ascii="Cambria" w:hAnsi="Cambria"/>
              <w:color w:val="800080"/>
              <w:sz w:val="16"/>
            </w:rPr>
            <w:t xml:space="preserve">Oakland, </w:t>
          </w:r>
          <w:smartTag w:uri="urn:schemas-microsoft-com:office:smarttags" w:element="State">
            <w:r w:rsidRPr="00E631EB">
              <w:rPr>
                <w:rFonts w:ascii="Cambria" w:hAnsi="Cambria"/>
                <w:color w:val="800080"/>
                <w:sz w:val="16"/>
              </w:rPr>
              <w:t>California</w:t>
            </w:r>
          </w:smartTag>
          <w:r w:rsidRPr="00E631EB">
            <w:rPr>
              <w:rFonts w:ascii="Cambria" w:hAnsi="Cambria"/>
              <w:color w:val="800080"/>
              <w:sz w:val="16"/>
            </w:rPr>
            <w:t xml:space="preserve"> </w:t>
          </w:r>
          <w:smartTag w:uri="urn:schemas-microsoft-com:office:smarttags" w:element="PostalCode">
            <w:r w:rsidRPr="00E631EB">
              <w:rPr>
                <w:rFonts w:ascii="Cambria" w:hAnsi="Cambria"/>
                <w:color w:val="800080"/>
                <w:sz w:val="16"/>
              </w:rPr>
              <w:t>94606</w:t>
            </w:r>
          </w:smartTag>
        </w:p>
        <w:p w:rsidR="003C2E9B" w:rsidRPr="00FB414B" w:rsidRDefault="003C2E9B" w:rsidP="00FB414B">
          <w:pPr>
            <w:jc w:val="right"/>
            <w:rPr>
              <w:rFonts w:ascii="Arial" w:hAnsi="Arial" w:cs="Arial"/>
              <w:color w:val="800080"/>
              <w:sz w:val="16"/>
              <w:szCs w:val="16"/>
            </w:rPr>
          </w:pPr>
          <w:r w:rsidRPr="00E631EB">
            <w:rPr>
              <w:rFonts w:ascii="Cambria" w:hAnsi="Cambria" w:cs="Arial"/>
              <w:color w:val="800080"/>
              <w:sz w:val="16"/>
              <w:szCs w:val="16"/>
            </w:rPr>
            <w:t>(510) 567-8100 / TTY (510) 533-5018</w:t>
          </w:r>
        </w:p>
      </w:tc>
    </w:tr>
  </w:tbl>
  <w:p w:rsidR="003C2E9B" w:rsidRDefault="003C2E9B">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1C7C"/>
    <w:multiLevelType w:val="hybridMultilevel"/>
    <w:tmpl w:val="FA94A3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E44288"/>
    <w:multiLevelType w:val="hybridMultilevel"/>
    <w:tmpl w:val="076CFA90"/>
    <w:lvl w:ilvl="0" w:tplc="2C16A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36594"/>
    <w:multiLevelType w:val="hybridMultilevel"/>
    <w:tmpl w:val="73D2A4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00F2888"/>
    <w:multiLevelType w:val="hybridMultilevel"/>
    <w:tmpl w:val="361E8F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3A05E07"/>
    <w:multiLevelType w:val="hybridMultilevel"/>
    <w:tmpl w:val="8EE0A494"/>
    <w:lvl w:ilvl="0" w:tplc="98DCA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72"/>
    <w:rsid w:val="00046964"/>
    <w:rsid w:val="00051476"/>
    <w:rsid w:val="00097278"/>
    <w:rsid w:val="000A5150"/>
    <w:rsid w:val="00116677"/>
    <w:rsid w:val="001658AE"/>
    <w:rsid w:val="00174242"/>
    <w:rsid w:val="00193450"/>
    <w:rsid w:val="00196267"/>
    <w:rsid w:val="001A15A2"/>
    <w:rsid w:val="001B3B6C"/>
    <w:rsid w:val="001B7FAA"/>
    <w:rsid w:val="001F5E9B"/>
    <w:rsid w:val="002100A2"/>
    <w:rsid w:val="002226AB"/>
    <w:rsid w:val="00232AD0"/>
    <w:rsid w:val="00275006"/>
    <w:rsid w:val="002912A6"/>
    <w:rsid w:val="003171C8"/>
    <w:rsid w:val="003279E6"/>
    <w:rsid w:val="003C2E9B"/>
    <w:rsid w:val="003C4C70"/>
    <w:rsid w:val="003C4DE6"/>
    <w:rsid w:val="00401348"/>
    <w:rsid w:val="00407ACE"/>
    <w:rsid w:val="004505C6"/>
    <w:rsid w:val="00461AF2"/>
    <w:rsid w:val="00464D6A"/>
    <w:rsid w:val="004A13B6"/>
    <w:rsid w:val="004E404E"/>
    <w:rsid w:val="004F5807"/>
    <w:rsid w:val="00502672"/>
    <w:rsid w:val="005134C3"/>
    <w:rsid w:val="005408F3"/>
    <w:rsid w:val="005409BE"/>
    <w:rsid w:val="00572822"/>
    <w:rsid w:val="00585A59"/>
    <w:rsid w:val="005A05D3"/>
    <w:rsid w:val="00600C88"/>
    <w:rsid w:val="006673E0"/>
    <w:rsid w:val="00690B4D"/>
    <w:rsid w:val="006C0353"/>
    <w:rsid w:val="00735FE3"/>
    <w:rsid w:val="007502F4"/>
    <w:rsid w:val="00796C35"/>
    <w:rsid w:val="008033C6"/>
    <w:rsid w:val="0082368F"/>
    <w:rsid w:val="008573F8"/>
    <w:rsid w:val="008760E5"/>
    <w:rsid w:val="008A7B02"/>
    <w:rsid w:val="008A7E3D"/>
    <w:rsid w:val="008B7B1F"/>
    <w:rsid w:val="00914A87"/>
    <w:rsid w:val="0091638D"/>
    <w:rsid w:val="009325F1"/>
    <w:rsid w:val="009358DE"/>
    <w:rsid w:val="009532F4"/>
    <w:rsid w:val="00990408"/>
    <w:rsid w:val="00994C3C"/>
    <w:rsid w:val="00A34E14"/>
    <w:rsid w:val="00A47C97"/>
    <w:rsid w:val="00A65AFD"/>
    <w:rsid w:val="00A71711"/>
    <w:rsid w:val="00A71F4E"/>
    <w:rsid w:val="00A87783"/>
    <w:rsid w:val="00AA1444"/>
    <w:rsid w:val="00AB6465"/>
    <w:rsid w:val="00AE2AC8"/>
    <w:rsid w:val="00AF2D8D"/>
    <w:rsid w:val="00B0751F"/>
    <w:rsid w:val="00B21002"/>
    <w:rsid w:val="00B22A97"/>
    <w:rsid w:val="00B3765F"/>
    <w:rsid w:val="00BC7D6D"/>
    <w:rsid w:val="00BF2ED3"/>
    <w:rsid w:val="00C06659"/>
    <w:rsid w:val="00C135A9"/>
    <w:rsid w:val="00C8472A"/>
    <w:rsid w:val="00C94CD8"/>
    <w:rsid w:val="00CA1EA2"/>
    <w:rsid w:val="00CA7808"/>
    <w:rsid w:val="00D017C1"/>
    <w:rsid w:val="00D6338E"/>
    <w:rsid w:val="00D933C3"/>
    <w:rsid w:val="00D97604"/>
    <w:rsid w:val="00DB20E5"/>
    <w:rsid w:val="00DB2BB9"/>
    <w:rsid w:val="00E32055"/>
    <w:rsid w:val="00E529EB"/>
    <w:rsid w:val="00E631EB"/>
    <w:rsid w:val="00E86C45"/>
    <w:rsid w:val="00EA1A0C"/>
    <w:rsid w:val="00ED5527"/>
    <w:rsid w:val="00F07DCB"/>
    <w:rsid w:val="00F1297C"/>
    <w:rsid w:val="00F344AD"/>
    <w:rsid w:val="00FB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4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C2E9B"/>
    <w:rPr>
      <w:color w:val="0000FF" w:themeColor="hyperlink"/>
      <w:u w:val="single"/>
    </w:rPr>
  </w:style>
  <w:style w:type="paragraph" w:styleId="BalloonText">
    <w:name w:val="Balloon Text"/>
    <w:basedOn w:val="Normal"/>
    <w:link w:val="BalloonTextChar"/>
    <w:semiHidden/>
    <w:unhideWhenUsed/>
    <w:rsid w:val="00AA1444"/>
    <w:rPr>
      <w:rFonts w:ascii="Segoe UI" w:hAnsi="Segoe UI" w:cs="Segoe UI"/>
      <w:sz w:val="18"/>
      <w:szCs w:val="18"/>
    </w:rPr>
  </w:style>
  <w:style w:type="character" w:customStyle="1" w:styleId="BalloonTextChar">
    <w:name w:val="Balloon Text Char"/>
    <w:basedOn w:val="DefaultParagraphFont"/>
    <w:link w:val="BalloonText"/>
    <w:semiHidden/>
    <w:rsid w:val="00AA1444"/>
    <w:rPr>
      <w:rFonts w:ascii="Segoe UI" w:hAnsi="Segoe UI" w:cs="Segoe UI"/>
      <w:sz w:val="18"/>
      <w:szCs w:val="18"/>
    </w:rPr>
  </w:style>
  <w:style w:type="paragraph" w:styleId="ListParagraph">
    <w:name w:val="List Paragraph"/>
    <w:basedOn w:val="Normal"/>
    <w:uiPriority w:val="34"/>
    <w:qFormat/>
    <w:rsid w:val="00464D6A"/>
    <w:pPr>
      <w:ind w:left="720"/>
      <w:contextualSpacing/>
    </w:pPr>
  </w:style>
  <w:style w:type="character" w:styleId="CommentReference">
    <w:name w:val="annotation reference"/>
    <w:basedOn w:val="DefaultParagraphFont"/>
    <w:semiHidden/>
    <w:unhideWhenUsed/>
    <w:rsid w:val="002100A2"/>
    <w:rPr>
      <w:sz w:val="16"/>
      <w:szCs w:val="16"/>
    </w:rPr>
  </w:style>
  <w:style w:type="paragraph" w:styleId="CommentText">
    <w:name w:val="annotation text"/>
    <w:basedOn w:val="Normal"/>
    <w:link w:val="CommentTextChar"/>
    <w:semiHidden/>
    <w:unhideWhenUsed/>
    <w:rsid w:val="002100A2"/>
  </w:style>
  <w:style w:type="character" w:customStyle="1" w:styleId="CommentTextChar">
    <w:name w:val="Comment Text Char"/>
    <w:basedOn w:val="DefaultParagraphFont"/>
    <w:link w:val="CommentText"/>
    <w:semiHidden/>
    <w:rsid w:val="002100A2"/>
  </w:style>
  <w:style w:type="paragraph" w:styleId="CommentSubject">
    <w:name w:val="annotation subject"/>
    <w:basedOn w:val="CommentText"/>
    <w:next w:val="CommentText"/>
    <w:link w:val="CommentSubjectChar"/>
    <w:semiHidden/>
    <w:unhideWhenUsed/>
    <w:rsid w:val="002100A2"/>
    <w:rPr>
      <w:b/>
      <w:bCs/>
    </w:rPr>
  </w:style>
  <w:style w:type="character" w:customStyle="1" w:styleId="CommentSubjectChar">
    <w:name w:val="Comment Subject Char"/>
    <w:basedOn w:val="CommentTextChar"/>
    <w:link w:val="CommentSubject"/>
    <w:semiHidden/>
    <w:rsid w:val="002100A2"/>
    <w:rPr>
      <w:b/>
      <w:bCs/>
    </w:rPr>
  </w:style>
  <w:style w:type="character" w:customStyle="1" w:styleId="FooterChar">
    <w:name w:val="Footer Char"/>
    <w:basedOn w:val="DefaultParagraphFont"/>
    <w:link w:val="Footer"/>
    <w:uiPriority w:val="99"/>
    <w:rsid w:val="00D933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rsid w:val="0054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3C2E9B"/>
    <w:rPr>
      <w:color w:val="0000FF" w:themeColor="hyperlink"/>
      <w:u w:val="single"/>
    </w:rPr>
  </w:style>
  <w:style w:type="paragraph" w:styleId="BalloonText">
    <w:name w:val="Balloon Text"/>
    <w:basedOn w:val="Normal"/>
    <w:link w:val="BalloonTextChar"/>
    <w:semiHidden/>
    <w:unhideWhenUsed/>
    <w:rsid w:val="00AA1444"/>
    <w:rPr>
      <w:rFonts w:ascii="Segoe UI" w:hAnsi="Segoe UI" w:cs="Segoe UI"/>
      <w:sz w:val="18"/>
      <w:szCs w:val="18"/>
    </w:rPr>
  </w:style>
  <w:style w:type="character" w:customStyle="1" w:styleId="BalloonTextChar">
    <w:name w:val="Balloon Text Char"/>
    <w:basedOn w:val="DefaultParagraphFont"/>
    <w:link w:val="BalloonText"/>
    <w:semiHidden/>
    <w:rsid w:val="00AA1444"/>
    <w:rPr>
      <w:rFonts w:ascii="Segoe UI" w:hAnsi="Segoe UI" w:cs="Segoe UI"/>
      <w:sz w:val="18"/>
      <w:szCs w:val="18"/>
    </w:rPr>
  </w:style>
  <w:style w:type="paragraph" w:styleId="ListParagraph">
    <w:name w:val="List Paragraph"/>
    <w:basedOn w:val="Normal"/>
    <w:uiPriority w:val="34"/>
    <w:qFormat/>
    <w:rsid w:val="00464D6A"/>
    <w:pPr>
      <w:ind w:left="720"/>
      <w:contextualSpacing/>
    </w:pPr>
  </w:style>
  <w:style w:type="character" w:styleId="CommentReference">
    <w:name w:val="annotation reference"/>
    <w:basedOn w:val="DefaultParagraphFont"/>
    <w:semiHidden/>
    <w:unhideWhenUsed/>
    <w:rsid w:val="002100A2"/>
    <w:rPr>
      <w:sz w:val="16"/>
      <w:szCs w:val="16"/>
    </w:rPr>
  </w:style>
  <w:style w:type="paragraph" w:styleId="CommentText">
    <w:name w:val="annotation text"/>
    <w:basedOn w:val="Normal"/>
    <w:link w:val="CommentTextChar"/>
    <w:semiHidden/>
    <w:unhideWhenUsed/>
    <w:rsid w:val="002100A2"/>
  </w:style>
  <w:style w:type="character" w:customStyle="1" w:styleId="CommentTextChar">
    <w:name w:val="Comment Text Char"/>
    <w:basedOn w:val="DefaultParagraphFont"/>
    <w:link w:val="CommentText"/>
    <w:semiHidden/>
    <w:rsid w:val="002100A2"/>
  </w:style>
  <w:style w:type="paragraph" w:styleId="CommentSubject">
    <w:name w:val="annotation subject"/>
    <w:basedOn w:val="CommentText"/>
    <w:next w:val="CommentText"/>
    <w:link w:val="CommentSubjectChar"/>
    <w:semiHidden/>
    <w:unhideWhenUsed/>
    <w:rsid w:val="002100A2"/>
    <w:rPr>
      <w:b/>
      <w:bCs/>
    </w:rPr>
  </w:style>
  <w:style w:type="character" w:customStyle="1" w:styleId="CommentSubjectChar">
    <w:name w:val="Comment Subject Char"/>
    <w:basedOn w:val="CommentTextChar"/>
    <w:link w:val="CommentSubject"/>
    <w:semiHidden/>
    <w:rsid w:val="002100A2"/>
    <w:rPr>
      <w:b/>
      <w:bCs/>
    </w:rPr>
  </w:style>
  <w:style w:type="character" w:customStyle="1" w:styleId="FooterChar">
    <w:name w:val="Footer Char"/>
    <w:basedOn w:val="DefaultParagraphFont"/>
    <w:link w:val="Footer"/>
    <w:uiPriority w:val="99"/>
    <w:rsid w:val="00D93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44111">
      <w:bodyDiv w:val="1"/>
      <w:marLeft w:val="0"/>
      <w:marRight w:val="0"/>
      <w:marTop w:val="0"/>
      <w:marBottom w:val="0"/>
      <w:divBdr>
        <w:top w:val="none" w:sz="0" w:space="0" w:color="auto"/>
        <w:left w:val="none" w:sz="0" w:space="0" w:color="auto"/>
        <w:bottom w:val="none" w:sz="0" w:space="0" w:color="auto"/>
        <w:right w:val="none" w:sz="0" w:space="0" w:color="auto"/>
      </w:divBdr>
    </w:div>
    <w:div w:id="205666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E5013-A810-4A2A-A400-68ED769C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897</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BHCS</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 Jenkins</dc:creator>
  <cp:lastModifiedBy>R. Anthony Sanders- Pfeifer</cp:lastModifiedBy>
  <cp:revision>3</cp:revision>
  <cp:lastPrinted>2017-02-22T22:32:00Z</cp:lastPrinted>
  <dcterms:created xsi:type="dcterms:W3CDTF">2017-02-22T22:26:00Z</dcterms:created>
  <dcterms:modified xsi:type="dcterms:W3CDTF">2017-02-22T22:38:00Z</dcterms:modified>
</cp:coreProperties>
</file>